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93DF" w14:textId="24856AEA" w:rsidR="00975830" w:rsidRDefault="00975830" w:rsidP="003F6DCA">
      <w:pPr>
        <w:spacing w:after="100" w:line="259" w:lineRule="auto"/>
        <w:ind w:left="0" w:firstLine="0"/>
        <w:jc w:val="center"/>
        <w:rPr>
          <w:b/>
          <w:color w:val="001F5A"/>
          <w:sz w:val="48"/>
        </w:rPr>
      </w:pPr>
      <w:r>
        <w:rPr>
          <w:b/>
          <w:color w:val="001F5A"/>
          <w:sz w:val="48"/>
        </w:rPr>
        <w:t>Nasjonalt breibandsråds svar på</w:t>
      </w:r>
    </w:p>
    <w:p w14:paraId="67BC21BB" w14:textId="0AE954B4" w:rsidR="00975830" w:rsidRDefault="00975830" w:rsidP="003F6DCA">
      <w:pPr>
        <w:spacing w:after="100" w:line="259" w:lineRule="auto"/>
        <w:ind w:left="0" w:firstLine="0"/>
        <w:jc w:val="center"/>
        <w:rPr>
          <w:b/>
          <w:color w:val="001F5A"/>
          <w:sz w:val="28"/>
          <w:szCs w:val="28"/>
        </w:rPr>
      </w:pPr>
      <w:r w:rsidRPr="00AF26A9">
        <w:rPr>
          <w:b/>
          <w:color w:val="001F5A"/>
          <w:sz w:val="28"/>
          <w:szCs w:val="28"/>
        </w:rPr>
        <w:t>Høring om veileder for innplassering av infrastruktur for mobilnett på offentlige arealer</w:t>
      </w:r>
    </w:p>
    <w:p w14:paraId="34633058" w14:textId="5C426739" w:rsidR="00AF26A9" w:rsidRDefault="00AF26A9">
      <w:pPr>
        <w:spacing w:after="100" w:line="259" w:lineRule="auto"/>
        <w:ind w:left="0" w:firstLine="0"/>
        <w:rPr>
          <w:b/>
          <w:color w:val="001F5A"/>
          <w:sz w:val="28"/>
          <w:szCs w:val="28"/>
        </w:rPr>
      </w:pPr>
    </w:p>
    <w:p w14:paraId="0CF47058" w14:textId="565AEC59" w:rsidR="00CB1258" w:rsidRPr="00CB1258" w:rsidRDefault="00CB1258" w:rsidP="007E3243">
      <w:pPr>
        <w:pStyle w:val="Ingenmellomrom"/>
        <w:ind w:left="10"/>
        <w:rPr>
          <w:b/>
          <w:bCs/>
        </w:rPr>
      </w:pPr>
      <w:r w:rsidRPr="00CB1258">
        <w:rPr>
          <w:b/>
          <w:bCs/>
        </w:rPr>
        <w:t>Stråling:</w:t>
      </w:r>
    </w:p>
    <w:p w14:paraId="1381ADB3" w14:textId="77C6493C" w:rsidR="005B0015" w:rsidRDefault="00CF4D10" w:rsidP="007E3243">
      <w:pPr>
        <w:pStyle w:val="Ingenmellomrom"/>
        <w:ind w:left="10"/>
      </w:pPr>
      <w:r>
        <w:t>SP 1: Er det ønskelig at denne veilederen gir ytterligere informasjon om stråling for at kommuner og fylkeskommuner skal kunne håndtere utfordringer knyttet til stråling og utplassering av mobil infrastruktur på offentlige bygg og grunn? På hvilke områder er det eventuelt behov for ytterligere informasjon?</w:t>
      </w:r>
    </w:p>
    <w:p w14:paraId="2AD50556" w14:textId="25960A1D" w:rsidR="0019243C" w:rsidRDefault="00CF4D10" w:rsidP="007E3243">
      <w:pPr>
        <w:pStyle w:val="Ingenmellomrom"/>
        <w:ind w:left="10"/>
      </w:pPr>
      <w:r>
        <w:t xml:space="preserve">SV 1: </w:t>
      </w:r>
      <w:r w:rsidRPr="00CF4D10">
        <w:t>Muligens ha referanse til andre apparater vi omgir oss med i hverdagen (f eks mikrobølgeovn). Dette blir nok et tema for en god del planlagte installasjoner.</w:t>
      </w:r>
    </w:p>
    <w:p w14:paraId="66DC8820" w14:textId="7A9916EC" w:rsidR="0019243C" w:rsidRDefault="0019243C" w:rsidP="0027358B">
      <w:pPr>
        <w:pStyle w:val="Ingenmellomrom"/>
        <w:ind w:left="0" w:firstLine="0"/>
      </w:pPr>
    </w:p>
    <w:p w14:paraId="4EA3590A" w14:textId="06D5CE5C" w:rsidR="0027358B" w:rsidRPr="00CB1258" w:rsidRDefault="00D20A52" w:rsidP="0027358B">
      <w:pPr>
        <w:pStyle w:val="Ingenmellomrom"/>
        <w:ind w:left="10"/>
        <w:rPr>
          <w:b/>
          <w:bCs/>
        </w:rPr>
      </w:pPr>
      <w:r>
        <w:rPr>
          <w:b/>
          <w:bCs/>
        </w:rPr>
        <w:t>S</w:t>
      </w:r>
      <w:r w:rsidRPr="00D20A52">
        <w:rPr>
          <w:b/>
          <w:bCs/>
        </w:rPr>
        <w:t>øknadsbehandling og avtaleinngåelse</w:t>
      </w:r>
      <w:r w:rsidR="0027358B" w:rsidRPr="00CB1258">
        <w:rPr>
          <w:b/>
          <w:bCs/>
        </w:rPr>
        <w:t>:</w:t>
      </w:r>
    </w:p>
    <w:p w14:paraId="30125EE6" w14:textId="669463AF" w:rsidR="000855CA" w:rsidRDefault="000855CA" w:rsidP="008A67FB">
      <w:pPr>
        <w:pStyle w:val="Ingenmellomrom"/>
        <w:ind w:left="20"/>
      </w:pPr>
      <w:bookmarkStart w:id="0" w:name="_Toc19914"/>
      <w:r>
        <w:t xml:space="preserve">SP 2: Er det annen dokumentasjon enn den som er nevnt i punkt 4.1, som bør følge en anmodning om innplassering for at behandlingen skal kunne skje effektivt? </w:t>
      </w:r>
    </w:p>
    <w:p w14:paraId="65C115CD" w14:textId="085CCE99" w:rsidR="000855CA" w:rsidRDefault="000855CA" w:rsidP="008A67FB">
      <w:pPr>
        <w:pStyle w:val="Ingenmellomrom"/>
        <w:ind w:left="20"/>
      </w:pPr>
      <w:r>
        <w:t>SV 2:</w:t>
      </w:r>
      <w:r w:rsidR="00624D5C">
        <w:t xml:space="preserve"> Nkom bør utarbeide et forslag</w:t>
      </w:r>
      <w:r w:rsidR="007A2422">
        <w:t xml:space="preserve"> til standard</w:t>
      </w:r>
      <w:r w:rsidR="00624D5C">
        <w:t xml:space="preserve"> slik at utbyggere kan letter</w:t>
      </w:r>
      <w:r w:rsidR="002B0DBF">
        <w:t>e</w:t>
      </w:r>
      <w:r w:rsidR="00624D5C">
        <w:t xml:space="preserve"> kjenne seg igjen.</w:t>
      </w:r>
    </w:p>
    <w:p w14:paraId="672C21EF" w14:textId="77777777" w:rsidR="00F038F0" w:rsidRDefault="004D24FE" w:rsidP="008A67FB">
      <w:pPr>
        <w:pStyle w:val="Ingenmellomrom"/>
        <w:ind w:left="20"/>
      </w:pPr>
      <w:r>
        <w:t>I tillegg</w:t>
      </w:r>
      <w:r w:rsidR="00DE7141">
        <w:t>:</w:t>
      </w:r>
      <w:r>
        <w:t xml:space="preserve"> </w:t>
      </w:r>
    </w:p>
    <w:p w14:paraId="3562B2E9" w14:textId="13ADA304" w:rsidR="004D24FE" w:rsidRPr="00684E32" w:rsidRDefault="00F038F0" w:rsidP="00684E32">
      <w:pPr>
        <w:pStyle w:val="Ingenmellomrom"/>
        <w:numPr>
          <w:ilvl w:val="0"/>
          <w:numId w:val="13"/>
        </w:numPr>
        <w:rPr>
          <w:color w:val="000000" w:themeColor="text1"/>
        </w:rPr>
      </w:pPr>
      <w:r w:rsidRPr="00684E32">
        <w:rPr>
          <w:color w:val="000000" w:themeColor="text1"/>
        </w:rPr>
        <w:t>B</w:t>
      </w:r>
      <w:r w:rsidR="004D24FE" w:rsidRPr="00684E32">
        <w:rPr>
          <w:color w:val="000000" w:themeColor="text1"/>
        </w:rPr>
        <w:t xml:space="preserve">eskrive behov for tilgang til </w:t>
      </w:r>
      <w:r w:rsidR="008A67FB" w:rsidRPr="00684E32">
        <w:rPr>
          <w:color w:val="000000" w:themeColor="text1"/>
        </w:rPr>
        <w:t>infrastrukturen</w:t>
      </w:r>
    </w:p>
    <w:p w14:paraId="075397B7" w14:textId="29F8D342" w:rsidR="00F038F0" w:rsidRPr="00684E32" w:rsidRDefault="00F038F0" w:rsidP="00684E32">
      <w:pPr>
        <w:pStyle w:val="Ingenmellomrom"/>
        <w:numPr>
          <w:ilvl w:val="0"/>
          <w:numId w:val="13"/>
        </w:numPr>
        <w:rPr>
          <w:color w:val="000000" w:themeColor="text1"/>
        </w:rPr>
      </w:pPr>
      <w:r w:rsidRPr="00684E32">
        <w:rPr>
          <w:color w:val="000000" w:themeColor="text1"/>
        </w:rPr>
        <w:t>Legge ved tegninger / bilder av utstyr som ønskes satt opp</w:t>
      </w:r>
    </w:p>
    <w:p w14:paraId="49CD4AE4" w14:textId="38363A28" w:rsidR="00684E32" w:rsidRPr="00684E32" w:rsidRDefault="00684E32" w:rsidP="00684E32">
      <w:pPr>
        <w:pStyle w:val="Ingenmellomrom"/>
        <w:numPr>
          <w:ilvl w:val="0"/>
          <w:numId w:val="13"/>
        </w:numPr>
        <w:rPr>
          <w:color w:val="000000" w:themeColor="text1"/>
        </w:rPr>
      </w:pPr>
      <w:r w:rsidRPr="00684E32">
        <w:rPr>
          <w:color w:val="000000" w:themeColor="text1"/>
        </w:rPr>
        <w:t>Informasjon om at infrastruktur kan deles av flere utbyggere</w:t>
      </w:r>
    </w:p>
    <w:p w14:paraId="4BCF6F4D" w14:textId="614279B1" w:rsidR="000855CA" w:rsidRDefault="000855CA" w:rsidP="00B625E9">
      <w:pPr>
        <w:pStyle w:val="Ingenmellomrom"/>
        <w:ind w:left="30"/>
      </w:pPr>
      <w:r>
        <w:t xml:space="preserve">SP 3: Bør avtalen mellom partene regulere forhold knyttet til sikkerhet rundt installasjonene på bygget (ref punkt 4.5)? Eventuelt hvordan ansvaret skal deles mellom utleier og netteiere?  </w:t>
      </w:r>
    </w:p>
    <w:p w14:paraId="09C28250" w14:textId="77777777" w:rsidR="00507E5D" w:rsidRPr="0052275A" w:rsidRDefault="009A78D2" w:rsidP="00507E5D">
      <w:pPr>
        <w:pStyle w:val="Ingenmellomrom"/>
        <w:ind w:left="30"/>
        <w:rPr>
          <w:color w:val="FF0000"/>
        </w:rPr>
      </w:pPr>
      <w:r>
        <w:t>SV 3:</w:t>
      </w:r>
      <w:r w:rsidR="00B625E9">
        <w:t xml:space="preserve"> Ja</w:t>
      </w:r>
      <w:r w:rsidR="00507E5D">
        <w:t xml:space="preserve">. </w:t>
      </w:r>
      <w:r w:rsidR="00507E5D" w:rsidRPr="009B4515">
        <w:t>Avtalen må klargjøre hvem som ivaretar montasje av nødvendig sikringsutstyr, både for installasjonsarbeider og senere vedlikehold av utstyr på tak.</w:t>
      </w:r>
    </w:p>
    <w:p w14:paraId="08789BA6" w14:textId="4949FFCC" w:rsidR="000855CA" w:rsidRDefault="009A78D2" w:rsidP="00B625E9">
      <w:pPr>
        <w:pStyle w:val="Ingenmellomrom"/>
        <w:ind w:left="30"/>
      </w:pPr>
      <w:r>
        <w:t xml:space="preserve">SP 4: </w:t>
      </w:r>
      <w:r w:rsidR="000855CA">
        <w:t xml:space="preserve">Er det andre forhold som kan effektivisere saksbehandlingsprosessen? </w:t>
      </w:r>
    </w:p>
    <w:p w14:paraId="0A76673A" w14:textId="047394BA" w:rsidR="0076115B" w:rsidRPr="0076115B" w:rsidRDefault="009A78D2" w:rsidP="0076115B">
      <w:pPr>
        <w:pStyle w:val="Ingenmellomrom"/>
        <w:ind w:left="30"/>
        <w:rPr>
          <w:color w:val="000000" w:themeColor="text1"/>
        </w:rPr>
      </w:pPr>
      <w:r>
        <w:t xml:space="preserve">SV 4: </w:t>
      </w:r>
      <w:r w:rsidR="000B5B8E">
        <w:t>Tydelig eskaleringspunk</w:t>
      </w:r>
      <w:r w:rsidR="00D17C6B">
        <w:t>t, Tidligere omtalte forberedende møter</w:t>
      </w:r>
      <w:r w:rsidR="00C77BA9">
        <w:t xml:space="preserve">, </w:t>
      </w:r>
      <w:r w:rsidR="00016021">
        <w:t xml:space="preserve">God informasjon til </w:t>
      </w:r>
      <w:r w:rsidR="005E7A2B">
        <w:t>kommuner / fylkeskommuner om relevante lover og forskrifter</w:t>
      </w:r>
      <w:r w:rsidR="0076115B" w:rsidRPr="0076115B">
        <w:rPr>
          <w:color w:val="000000" w:themeColor="text1"/>
        </w:rPr>
        <w:t>. Avklaring av offentlige kostnader i</w:t>
      </w:r>
      <w:r w:rsidR="00D21C09">
        <w:rPr>
          <w:color w:val="000000" w:themeColor="text1"/>
        </w:rPr>
        <w:t xml:space="preserve"> </w:t>
      </w:r>
      <w:r w:rsidR="0076115B" w:rsidRPr="0076115B">
        <w:rPr>
          <w:color w:val="000000" w:themeColor="text1"/>
        </w:rPr>
        <w:t>f</w:t>
      </w:r>
      <w:r w:rsidR="00D21C09">
        <w:rPr>
          <w:color w:val="000000" w:themeColor="text1"/>
        </w:rPr>
        <w:t xml:space="preserve">orhold </w:t>
      </w:r>
      <w:r w:rsidR="0076115B" w:rsidRPr="0076115B">
        <w:rPr>
          <w:color w:val="000000" w:themeColor="text1"/>
        </w:rPr>
        <w:t>t</w:t>
      </w:r>
      <w:r w:rsidR="00D21C09">
        <w:rPr>
          <w:color w:val="000000" w:themeColor="text1"/>
        </w:rPr>
        <w:t>il</w:t>
      </w:r>
      <w:r w:rsidR="0076115B" w:rsidRPr="0076115B">
        <w:rPr>
          <w:color w:val="000000" w:themeColor="text1"/>
        </w:rPr>
        <w:t xml:space="preserve"> statsstøtteregelverk.</w:t>
      </w:r>
    </w:p>
    <w:p w14:paraId="61DEAE9A" w14:textId="7B62E559" w:rsidR="009A78D2" w:rsidRDefault="009A78D2" w:rsidP="00B625E9">
      <w:pPr>
        <w:pStyle w:val="Ingenmellomrom"/>
        <w:ind w:left="30"/>
      </w:pPr>
    </w:p>
    <w:p w14:paraId="57A2E40E" w14:textId="27F11008" w:rsidR="009A78D2" w:rsidRDefault="009A78D2" w:rsidP="00D618A5">
      <w:pPr>
        <w:pStyle w:val="Ingenmellomrom"/>
        <w:ind w:left="0" w:firstLine="0"/>
      </w:pPr>
    </w:p>
    <w:p w14:paraId="6600BCF9" w14:textId="585C8032" w:rsidR="00D618A5" w:rsidRPr="00D618A5" w:rsidRDefault="00D618A5" w:rsidP="00D618A5">
      <w:pPr>
        <w:pStyle w:val="Ingenmellomrom"/>
        <w:ind w:left="0" w:firstLine="0"/>
        <w:rPr>
          <w:b/>
          <w:bCs/>
        </w:rPr>
      </w:pPr>
      <w:r w:rsidRPr="00D618A5">
        <w:rPr>
          <w:b/>
          <w:bCs/>
        </w:rPr>
        <w:t>Kraftforsyning</w:t>
      </w:r>
    </w:p>
    <w:p w14:paraId="0F1A0FEB" w14:textId="0EF13C92" w:rsidR="00BB099D" w:rsidRDefault="00BB099D" w:rsidP="00BB099D">
      <w:pPr>
        <w:pStyle w:val="Ingenmellomrom"/>
        <w:ind w:left="40"/>
      </w:pPr>
      <w:r>
        <w:t xml:space="preserve">SP 5: Hvilket av alternativene ovenfor er foretrukket fra kommuner/fylkeskommuner og netteiere?  </w:t>
      </w:r>
    </w:p>
    <w:p w14:paraId="2FA103E5" w14:textId="5A7CB888" w:rsidR="006F3D79" w:rsidRPr="002B4EF1" w:rsidRDefault="00D618A5" w:rsidP="006F3D79">
      <w:pPr>
        <w:pStyle w:val="Ingenmellomrom"/>
        <w:ind w:left="40"/>
        <w:rPr>
          <w:color w:val="000000" w:themeColor="text1"/>
        </w:rPr>
      </w:pPr>
      <w:r>
        <w:t xml:space="preserve">SV 5: </w:t>
      </w:r>
      <w:r w:rsidR="002B4EF1">
        <w:t xml:space="preserve">Her </w:t>
      </w:r>
      <w:r w:rsidR="006F3D79" w:rsidRPr="002B4EF1">
        <w:rPr>
          <w:color w:val="000000" w:themeColor="text1"/>
        </w:rPr>
        <w:t>er det uklare begreper</w:t>
      </w:r>
      <w:r w:rsidR="003A4649" w:rsidRPr="002B4EF1">
        <w:rPr>
          <w:color w:val="000000" w:themeColor="text1"/>
        </w:rPr>
        <w:t>,</w:t>
      </w:r>
      <w:r w:rsidR="006F3D79" w:rsidRPr="002B4EF1">
        <w:rPr>
          <w:color w:val="000000" w:themeColor="text1"/>
        </w:rPr>
        <w:t xml:space="preserve"> Netteier for strøm kan forveksles med GSM netteier</w:t>
      </w:r>
      <w:r w:rsidR="003A4649" w:rsidRPr="002B4EF1">
        <w:rPr>
          <w:color w:val="000000" w:themeColor="text1"/>
        </w:rPr>
        <w:t>.</w:t>
      </w:r>
      <w:r w:rsidR="006F3D79" w:rsidRPr="002B4EF1">
        <w:rPr>
          <w:color w:val="000000" w:themeColor="text1"/>
        </w:rPr>
        <w:t xml:space="preserve"> GSM utbygger må etablere og koste egen strømmåler / abonnent</w:t>
      </w:r>
      <w:r w:rsidR="002B4EF1" w:rsidRPr="002B4EF1">
        <w:rPr>
          <w:color w:val="000000" w:themeColor="text1"/>
        </w:rPr>
        <w:t>.</w:t>
      </w:r>
      <w:r w:rsidR="006F3D79" w:rsidRPr="002B4EF1">
        <w:rPr>
          <w:color w:val="000000" w:themeColor="text1"/>
        </w:rPr>
        <w:t xml:space="preserve"> </w:t>
      </w:r>
    </w:p>
    <w:p w14:paraId="75E1632A" w14:textId="3BC72349" w:rsidR="00BB099D" w:rsidRDefault="00BB099D" w:rsidP="00BB099D">
      <w:pPr>
        <w:pStyle w:val="Ingenmellomrom"/>
        <w:ind w:left="40"/>
      </w:pPr>
      <w:r>
        <w:t xml:space="preserve">SP 6: Bør Nkom anbefale en standard metode?  </w:t>
      </w:r>
    </w:p>
    <w:p w14:paraId="61A18734" w14:textId="2B4B77A6" w:rsidR="00D618A5" w:rsidRDefault="00D618A5" w:rsidP="00BB099D">
      <w:pPr>
        <w:pStyle w:val="Ingenmellomrom"/>
        <w:ind w:left="40"/>
      </w:pPr>
      <w:r>
        <w:t xml:space="preserve">SV 6: </w:t>
      </w:r>
      <w:r w:rsidR="00EF336A">
        <w:t>Ja</w:t>
      </w:r>
    </w:p>
    <w:p w14:paraId="531F13C7" w14:textId="355F3DF1" w:rsidR="00BB099D" w:rsidRDefault="0027358B" w:rsidP="00BB099D">
      <w:pPr>
        <w:pStyle w:val="Ingenmellomrom"/>
        <w:ind w:left="40"/>
      </w:pPr>
      <w:r>
        <w:t xml:space="preserve">SP 7: </w:t>
      </w:r>
      <w:r w:rsidR="00BB099D">
        <w:t>Er det andre kraftreduserende tiltak?</w:t>
      </w:r>
    </w:p>
    <w:p w14:paraId="319B5352" w14:textId="1CE39F84" w:rsidR="00500A63" w:rsidRPr="002928F5" w:rsidRDefault="00D618A5" w:rsidP="00500A63">
      <w:pPr>
        <w:spacing w:after="160" w:line="259" w:lineRule="auto"/>
        <w:ind w:left="0" w:firstLine="0"/>
        <w:rPr>
          <w:color w:val="FF0000"/>
        </w:rPr>
      </w:pPr>
      <w:r w:rsidRPr="000C71FC">
        <w:rPr>
          <w:color w:val="000000" w:themeColor="text1"/>
        </w:rPr>
        <w:t xml:space="preserve">SV 7: </w:t>
      </w:r>
      <w:r w:rsidR="000C71FC" w:rsidRPr="000C71FC">
        <w:rPr>
          <w:color w:val="000000" w:themeColor="text1"/>
        </w:rPr>
        <w:t>(Nød)strømforsyning fra solceller/batteri i tilfelle brudd i kraftforsyning.</w:t>
      </w:r>
      <w:r w:rsidR="00500A63">
        <w:rPr>
          <w:color w:val="000000" w:themeColor="text1"/>
        </w:rPr>
        <w:t xml:space="preserve"> </w:t>
      </w:r>
      <w:r w:rsidR="00500A63" w:rsidRPr="00500A63">
        <w:rPr>
          <w:color w:val="000000" w:themeColor="text1"/>
        </w:rPr>
        <w:t>UPS</w:t>
      </w:r>
      <w:r w:rsidR="00A86B4E">
        <w:rPr>
          <w:color w:val="000000" w:themeColor="text1"/>
        </w:rPr>
        <w:t>-</w:t>
      </w:r>
      <w:r w:rsidR="00500A63" w:rsidRPr="00500A63">
        <w:rPr>
          <w:color w:val="000000" w:themeColor="text1"/>
        </w:rPr>
        <w:t>batteri er standard i dag</w:t>
      </w:r>
      <w:r w:rsidR="005A44EC">
        <w:rPr>
          <w:color w:val="000000" w:themeColor="text1"/>
        </w:rPr>
        <w:t>. Vi</w:t>
      </w:r>
      <w:r w:rsidR="00500A63" w:rsidRPr="00500A63">
        <w:rPr>
          <w:color w:val="000000" w:themeColor="text1"/>
        </w:rPr>
        <w:t xml:space="preserve"> er skeptisk</w:t>
      </w:r>
      <w:r w:rsidR="005A44EC">
        <w:rPr>
          <w:color w:val="000000" w:themeColor="text1"/>
        </w:rPr>
        <w:t>e</w:t>
      </w:r>
      <w:r w:rsidR="00500A63" w:rsidRPr="00500A63">
        <w:rPr>
          <w:color w:val="000000" w:themeColor="text1"/>
        </w:rPr>
        <w:t xml:space="preserve"> til å etablere eksterne solcell</w:t>
      </w:r>
      <w:r w:rsidR="00A86B4E">
        <w:rPr>
          <w:color w:val="000000" w:themeColor="text1"/>
        </w:rPr>
        <w:t>e</w:t>
      </w:r>
      <w:r w:rsidR="00500A63" w:rsidRPr="00500A63">
        <w:rPr>
          <w:color w:val="000000" w:themeColor="text1"/>
        </w:rPr>
        <w:t>anlegg grunnet utfordring/ ansvarsforhold i</w:t>
      </w:r>
      <w:r w:rsidR="00A86B4E">
        <w:rPr>
          <w:color w:val="000000" w:themeColor="text1"/>
        </w:rPr>
        <w:t xml:space="preserve"> </w:t>
      </w:r>
      <w:r w:rsidR="00500A63" w:rsidRPr="00500A63">
        <w:rPr>
          <w:color w:val="000000" w:themeColor="text1"/>
        </w:rPr>
        <w:t>f</w:t>
      </w:r>
      <w:r w:rsidR="00A86B4E">
        <w:rPr>
          <w:color w:val="000000" w:themeColor="text1"/>
        </w:rPr>
        <w:t>or</w:t>
      </w:r>
      <w:r w:rsidR="00500A63" w:rsidRPr="00500A63">
        <w:rPr>
          <w:color w:val="000000" w:themeColor="text1"/>
        </w:rPr>
        <w:t>b</w:t>
      </w:r>
      <w:r w:rsidR="00A86B4E">
        <w:rPr>
          <w:color w:val="000000" w:themeColor="text1"/>
        </w:rPr>
        <w:t xml:space="preserve">indelse </w:t>
      </w:r>
      <w:r w:rsidR="00500A63" w:rsidRPr="00500A63">
        <w:rPr>
          <w:color w:val="000000" w:themeColor="text1"/>
        </w:rPr>
        <w:t>m</w:t>
      </w:r>
      <w:r w:rsidR="00A86B4E">
        <w:rPr>
          <w:color w:val="000000" w:themeColor="text1"/>
        </w:rPr>
        <w:t xml:space="preserve">ed </w:t>
      </w:r>
      <w:r w:rsidR="00500A63" w:rsidRPr="00500A63">
        <w:rPr>
          <w:color w:val="000000" w:themeColor="text1"/>
        </w:rPr>
        <w:t>vedlikehold av taktekking</w:t>
      </w:r>
      <w:r w:rsidR="00A86B4E">
        <w:rPr>
          <w:color w:val="000000" w:themeColor="text1"/>
        </w:rPr>
        <w:t>.</w:t>
      </w:r>
    </w:p>
    <w:p w14:paraId="54EB81F5" w14:textId="2ED838F2" w:rsidR="009A78D2" w:rsidRPr="000C71FC" w:rsidRDefault="009A78D2" w:rsidP="000855CA">
      <w:pPr>
        <w:spacing w:after="160" w:line="259" w:lineRule="auto"/>
        <w:ind w:left="0" w:firstLine="0"/>
        <w:rPr>
          <w:color w:val="000000" w:themeColor="text1"/>
        </w:rPr>
      </w:pPr>
    </w:p>
    <w:p w14:paraId="247CA912" w14:textId="60D54172" w:rsidR="009A78D2" w:rsidRPr="00B90E75" w:rsidRDefault="00B90E75" w:rsidP="00B90E75">
      <w:pPr>
        <w:pStyle w:val="Ingenmellomrom"/>
        <w:ind w:left="0" w:firstLine="0"/>
        <w:rPr>
          <w:b/>
          <w:bCs/>
        </w:rPr>
      </w:pPr>
      <w:r w:rsidRPr="00B90E75">
        <w:rPr>
          <w:b/>
          <w:bCs/>
        </w:rPr>
        <w:t>Vederlag</w:t>
      </w:r>
    </w:p>
    <w:p w14:paraId="1414538B" w14:textId="26D3A9B7" w:rsidR="00822895" w:rsidRDefault="00822895" w:rsidP="00822895">
      <w:pPr>
        <w:pStyle w:val="Ingenmellomrom"/>
        <w:ind w:left="10"/>
      </w:pPr>
      <w:r>
        <w:t xml:space="preserve">SP 8: Er de foreslåtte anbefalingene vedrørende vederlag rimelige?  </w:t>
      </w:r>
    </w:p>
    <w:p w14:paraId="7BF0AB01" w14:textId="3AD543A8" w:rsidR="00200525" w:rsidRPr="00B87D73" w:rsidRDefault="00822895" w:rsidP="00200525">
      <w:pPr>
        <w:pStyle w:val="Ingenmellomrom"/>
        <w:ind w:left="10"/>
        <w:rPr>
          <w:color w:val="000000" w:themeColor="text1"/>
        </w:rPr>
      </w:pPr>
      <w:r>
        <w:lastRenderedPageBreak/>
        <w:t>SV 8:</w:t>
      </w:r>
      <w:r w:rsidRPr="00B87D73">
        <w:rPr>
          <w:color w:val="000000" w:themeColor="text1"/>
        </w:rPr>
        <w:t xml:space="preserve"> </w:t>
      </w:r>
      <w:r w:rsidR="00200525" w:rsidRPr="00B87D73">
        <w:rPr>
          <w:color w:val="000000" w:themeColor="text1"/>
        </w:rPr>
        <w:t>Ja i hovedsak. Det er imidlertid urealistisk å tro at Byggeiere vil akseptere å gi fri tilgang til bygg 24/7/365, inkl</w:t>
      </w:r>
      <w:r w:rsidR="00B87D73" w:rsidRPr="00B87D73">
        <w:rPr>
          <w:color w:val="000000" w:themeColor="text1"/>
        </w:rPr>
        <w:t>udert</w:t>
      </w:r>
      <w:r w:rsidR="00200525" w:rsidRPr="00B87D73">
        <w:rPr>
          <w:color w:val="000000" w:themeColor="text1"/>
        </w:rPr>
        <w:t xml:space="preserve"> snørydding. Det bør holde å fremheve at rask tilgang er et viktig punkt å enes om hvordan skal løses.</w:t>
      </w:r>
    </w:p>
    <w:p w14:paraId="21229119" w14:textId="5ADD457E" w:rsidR="00822895" w:rsidRPr="00B87D73" w:rsidRDefault="00822895" w:rsidP="00822895">
      <w:pPr>
        <w:pStyle w:val="Ingenmellomrom"/>
        <w:ind w:left="10"/>
        <w:rPr>
          <w:color w:val="000000" w:themeColor="text1"/>
        </w:rPr>
      </w:pPr>
    </w:p>
    <w:p w14:paraId="6AD5B8C9" w14:textId="70381E0B" w:rsidR="00822895" w:rsidRDefault="00822895" w:rsidP="00822895">
      <w:pPr>
        <w:pStyle w:val="Ingenmellomrom"/>
        <w:ind w:left="10"/>
      </w:pPr>
      <w:r>
        <w:t xml:space="preserve">SP 9: Er det andre forhold som burde vært tatt inn i vurderingen av vederlag? </w:t>
      </w:r>
    </w:p>
    <w:p w14:paraId="33E585C1" w14:textId="15513D3A" w:rsidR="00822895" w:rsidRDefault="00822895" w:rsidP="00822895">
      <w:pPr>
        <w:pStyle w:val="Ingenmellomrom"/>
        <w:ind w:left="10"/>
      </w:pPr>
      <w:r>
        <w:t xml:space="preserve">SV 9: </w:t>
      </w:r>
      <w:r w:rsidR="007C1439">
        <w:t>Skissert for slag er dekkende</w:t>
      </w:r>
    </w:p>
    <w:p w14:paraId="006ED31C" w14:textId="56E5E749" w:rsidR="009A78D2" w:rsidRDefault="00822895" w:rsidP="00822895">
      <w:pPr>
        <w:pStyle w:val="Ingenmellomrom"/>
        <w:ind w:left="10"/>
      </w:pPr>
      <w:r>
        <w:t xml:space="preserve">SP 10: Er det behov for ytterligere eller annen veiledning i tilknytning til vederlag?  </w:t>
      </w:r>
    </w:p>
    <w:p w14:paraId="4CE6D2F4" w14:textId="37FFDB81" w:rsidR="00822895" w:rsidRPr="00D638F0" w:rsidRDefault="00822895" w:rsidP="00822895">
      <w:pPr>
        <w:pStyle w:val="Ingenmellomrom"/>
        <w:ind w:left="10"/>
        <w:rPr>
          <w:color w:val="000000" w:themeColor="text1"/>
        </w:rPr>
      </w:pPr>
      <w:r w:rsidRPr="00D638F0">
        <w:rPr>
          <w:color w:val="000000" w:themeColor="text1"/>
        </w:rPr>
        <w:t xml:space="preserve">SV 10: </w:t>
      </w:r>
      <w:r w:rsidR="00D638F0" w:rsidRPr="00D638F0">
        <w:rPr>
          <w:color w:val="000000" w:themeColor="text1"/>
        </w:rPr>
        <w:t xml:space="preserve">Med målsetning om flere uavhengige mobilnett er det behov for avklaringer om tredjeparts </w:t>
      </w:r>
      <w:r w:rsidR="00D638F0" w:rsidRPr="005B4A86">
        <w:rPr>
          <w:color w:val="000000" w:themeColor="text1"/>
        </w:rPr>
        <w:t>adgang til infrastruktur.</w:t>
      </w:r>
      <w:r w:rsidR="005B4A86" w:rsidRPr="005B4A86">
        <w:rPr>
          <w:color w:val="000000" w:themeColor="text1"/>
        </w:rPr>
        <w:t xml:space="preserve"> Alle må ha lik tilgang, ref SV 8.</w:t>
      </w:r>
    </w:p>
    <w:p w14:paraId="2D5D7961" w14:textId="77777777" w:rsidR="008A7A0C" w:rsidRDefault="008A7A0C" w:rsidP="00822895">
      <w:pPr>
        <w:pStyle w:val="Ingenmellomrom"/>
        <w:ind w:left="10"/>
      </w:pPr>
    </w:p>
    <w:p w14:paraId="08F2E54D" w14:textId="77777777" w:rsidR="007F30CC" w:rsidRDefault="007F30CC" w:rsidP="00822895">
      <w:pPr>
        <w:pStyle w:val="Ingenmellomrom"/>
        <w:ind w:left="10"/>
      </w:pPr>
      <w:r w:rsidRPr="007F30CC">
        <w:rPr>
          <w:b/>
          <w:bCs/>
        </w:rPr>
        <w:t>Annet regelverk på ekomområdet</w:t>
      </w:r>
      <w:r>
        <w:t xml:space="preserve"> </w:t>
      </w:r>
    </w:p>
    <w:p w14:paraId="074E16C7" w14:textId="6968BF47" w:rsidR="009A78D2" w:rsidRDefault="007F30CC" w:rsidP="00822895">
      <w:pPr>
        <w:pStyle w:val="Ingenmellomrom"/>
        <w:ind w:left="10"/>
      </w:pPr>
      <w:r>
        <w:t xml:space="preserve">SP </w:t>
      </w:r>
      <w:r w:rsidRPr="007F30CC">
        <w:t>11</w:t>
      </w:r>
      <w:r w:rsidR="006571E7">
        <w:t xml:space="preserve">: </w:t>
      </w:r>
      <w:r w:rsidRPr="007F30CC">
        <w:t xml:space="preserve">Er det behov for ytterligere veiledning i tilknytning til annet regelverk på ekomområdet?  </w:t>
      </w:r>
    </w:p>
    <w:p w14:paraId="4EC06113" w14:textId="63C8A0A8" w:rsidR="006571E7" w:rsidRPr="00A81E14" w:rsidRDefault="006571E7" w:rsidP="00822895">
      <w:pPr>
        <w:pStyle w:val="Ingenmellomrom"/>
        <w:ind w:left="10"/>
        <w:rPr>
          <w:color w:val="000000" w:themeColor="text1"/>
        </w:rPr>
      </w:pPr>
      <w:r w:rsidRPr="00A81E14">
        <w:rPr>
          <w:color w:val="000000" w:themeColor="text1"/>
        </w:rPr>
        <w:t xml:space="preserve">SV 11: </w:t>
      </w:r>
      <w:r w:rsidR="00A81E14" w:rsidRPr="00A81E14">
        <w:rPr>
          <w:color w:val="000000" w:themeColor="text1"/>
        </w:rPr>
        <w:t xml:space="preserve">Det har tidligere vært flere tilfeller der kommuner og fylkeskommuner har inngått i avtaler om spleiselag med utbyggere for å finansiere infrastruktur som basestasjoner, strømforsyning o.l. Denne tematikken bør belyses i regelverket.  </w:t>
      </w:r>
    </w:p>
    <w:p w14:paraId="6A6B2E2A" w14:textId="75E224A2" w:rsidR="00EF54A7" w:rsidRDefault="00EF54A7" w:rsidP="00822895">
      <w:pPr>
        <w:pStyle w:val="Ingenmellomrom"/>
        <w:ind w:left="10"/>
      </w:pPr>
    </w:p>
    <w:p w14:paraId="4E97D1D4" w14:textId="77777777" w:rsidR="003E7241" w:rsidRPr="00A1562E" w:rsidRDefault="003E7241" w:rsidP="003E7241">
      <w:pPr>
        <w:pStyle w:val="Ingenmellomrom"/>
        <w:ind w:left="10"/>
        <w:rPr>
          <w:color w:val="000000" w:themeColor="text1"/>
        </w:rPr>
      </w:pPr>
      <w:r w:rsidRPr="00A1562E">
        <w:rPr>
          <w:color w:val="000000" w:themeColor="text1"/>
        </w:rPr>
        <w:t>I høringen anbefaler Nkom at kommuner/fylkeskommuner legger en tydelig strategi og plan for hvordan de kan legge til rette for at innbyggerne har god tilgang til mobil digital infrastruktur. Klare og positive føringer er viktig for å få gode og effektive prosesser. Videre anbefaler Nkom at en slik plan omfatter forholdet til stråling, og at kravene planen eventuelt stiller til stråling baseres på anerkjente terskelverdier. En plan for mobil infrastruktur bør også inneholde føringer knyttet til behandlingen av søknader om innplassering på offentlig arealer, herunder også tidsbruk og prising. Planen bør også omfatte vurderinger knyttet til estetiske hensyn.</w:t>
      </w:r>
    </w:p>
    <w:p w14:paraId="3159A050" w14:textId="77777777" w:rsidR="003E7241" w:rsidRPr="00A1562E" w:rsidRDefault="003E7241" w:rsidP="003E7241">
      <w:pPr>
        <w:pStyle w:val="Ingenmellomrom"/>
        <w:ind w:left="10"/>
        <w:rPr>
          <w:color w:val="000000" w:themeColor="text1"/>
        </w:rPr>
      </w:pPr>
    </w:p>
    <w:p w14:paraId="5667DEEC" w14:textId="77777777" w:rsidR="003E7241" w:rsidRPr="00A1562E" w:rsidRDefault="003E7241" w:rsidP="003E7241">
      <w:pPr>
        <w:pStyle w:val="Ingenmellomrom"/>
        <w:ind w:left="10"/>
        <w:rPr>
          <w:color w:val="000000" w:themeColor="text1"/>
        </w:rPr>
      </w:pPr>
      <w:r w:rsidRPr="00A1562E">
        <w:rPr>
          <w:color w:val="000000" w:themeColor="text1"/>
        </w:rPr>
        <w:t>Kommuner og fylkeskommuner sitt ansvar når det gjelder innplassering av infrastruktur for mobilnett på offentlige arealer må tydeliggjøres i veilederen. Dersom fylkeskommunene skal ha en koordinerende rolle i arbeidet er det viktig med tilgang til relevant informasjon fra utbyggere og kontrollinstanser.</w:t>
      </w:r>
    </w:p>
    <w:p w14:paraId="7FA45D99" w14:textId="77777777" w:rsidR="003E7241" w:rsidRDefault="003E7241" w:rsidP="00822895">
      <w:pPr>
        <w:pStyle w:val="Ingenmellomrom"/>
        <w:ind w:left="10"/>
      </w:pPr>
    </w:p>
    <w:p w14:paraId="6178DA2A" w14:textId="77777777" w:rsidR="00314EA3" w:rsidRDefault="00314EA3" w:rsidP="00822895">
      <w:pPr>
        <w:pStyle w:val="Ingenmellomrom"/>
        <w:ind w:left="10"/>
      </w:pPr>
    </w:p>
    <w:bookmarkEnd w:id="0"/>
    <w:p w14:paraId="752B3016" w14:textId="59ABB6B7" w:rsidR="005B0015" w:rsidRPr="00EF54A7" w:rsidRDefault="00A33A23" w:rsidP="00EF54A7">
      <w:pPr>
        <w:pStyle w:val="Ingenmellomrom"/>
        <w:ind w:left="20"/>
        <w:rPr>
          <w:b/>
          <w:bCs/>
        </w:rPr>
      </w:pPr>
      <w:r w:rsidRPr="00EF54A7">
        <w:rPr>
          <w:b/>
          <w:bCs/>
        </w:rPr>
        <w:t xml:space="preserve">Mulige tiltak fra netteiere </w:t>
      </w:r>
    </w:p>
    <w:p w14:paraId="1F7F39E0" w14:textId="4D1D00B7" w:rsidR="00314EA3" w:rsidRDefault="00314EA3" w:rsidP="00663A71">
      <w:pPr>
        <w:pStyle w:val="Ingenmellomrom"/>
        <w:ind w:left="30"/>
      </w:pPr>
      <w:r>
        <w:t xml:space="preserve">SP 12: Nkom ber om kommentarer på de foreslåtte tiltakene.  </w:t>
      </w:r>
    </w:p>
    <w:p w14:paraId="2C0EADF2" w14:textId="20451CC2" w:rsidR="00663A71" w:rsidRDefault="00663A71" w:rsidP="00663A71">
      <w:pPr>
        <w:pStyle w:val="Ingenmellomrom"/>
        <w:ind w:left="30"/>
      </w:pPr>
      <w:r>
        <w:t xml:space="preserve">SV 12: </w:t>
      </w:r>
    </w:p>
    <w:p w14:paraId="60035889" w14:textId="77777777" w:rsidR="00052887" w:rsidRDefault="00BF7DB3" w:rsidP="00BF7DB3">
      <w:pPr>
        <w:pStyle w:val="Ingenmellomrom"/>
        <w:numPr>
          <w:ilvl w:val="0"/>
          <w:numId w:val="12"/>
        </w:numPr>
      </w:pPr>
      <w:r>
        <w:t xml:space="preserve">Effektive kontaktpunkter – </w:t>
      </w:r>
    </w:p>
    <w:p w14:paraId="751150F8" w14:textId="6AFF5240" w:rsidR="00BF7DB3" w:rsidRDefault="00123725" w:rsidP="00052887">
      <w:pPr>
        <w:pStyle w:val="Ingenmellomrom"/>
        <w:numPr>
          <w:ilvl w:val="1"/>
          <w:numId w:val="12"/>
        </w:numPr>
      </w:pPr>
      <w:r w:rsidRPr="00BE33CD">
        <w:rPr>
          <w:i/>
          <w:iCs/>
        </w:rPr>
        <w:t>Viktig for å få flyt og hastighet i behandlingen</w:t>
      </w:r>
      <w:r w:rsidR="00BF7DB3">
        <w:t xml:space="preserve"> </w:t>
      </w:r>
    </w:p>
    <w:p w14:paraId="75993C95" w14:textId="77777777" w:rsidR="00052887" w:rsidRDefault="00BF7DB3" w:rsidP="00BF7DB3">
      <w:pPr>
        <w:pStyle w:val="Ingenmellomrom"/>
        <w:numPr>
          <w:ilvl w:val="0"/>
          <w:numId w:val="12"/>
        </w:numPr>
      </w:pPr>
      <w:r>
        <w:t xml:space="preserve">Felles standardavtale for innplassering gjeldende for alle de tre netteierne. </w:t>
      </w:r>
    </w:p>
    <w:p w14:paraId="345C2099" w14:textId="7A3C47BE" w:rsidR="00BF7DB3" w:rsidRDefault="00123725" w:rsidP="00052887">
      <w:pPr>
        <w:pStyle w:val="Ingenmellomrom"/>
        <w:numPr>
          <w:ilvl w:val="1"/>
          <w:numId w:val="12"/>
        </w:numPr>
      </w:pPr>
      <w:r w:rsidRPr="00BE33CD">
        <w:rPr>
          <w:i/>
          <w:iCs/>
        </w:rPr>
        <w:t>Dette er viktig</w:t>
      </w:r>
    </w:p>
    <w:p w14:paraId="6BC49F82" w14:textId="77777777" w:rsidR="00052887" w:rsidRDefault="00BF7DB3" w:rsidP="00BF7DB3">
      <w:pPr>
        <w:pStyle w:val="Ingenmellomrom"/>
        <w:numPr>
          <w:ilvl w:val="0"/>
          <w:numId w:val="12"/>
        </w:numPr>
      </w:pPr>
      <w:r>
        <w:t xml:space="preserve">Dersom netteiere kan fremvise en helhetlig plan over hvilke innplasseringer netteier har behov for i kommunen i løpet av de neste årene, vil dette kunne bidra til en mer helhetlig og ensartet behandling i kommunen. </w:t>
      </w:r>
    </w:p>
    <w:p w14:paraId="4D5B53A4" w14:textId="12B60403" w:rsidR="00BF7DB3" w:rsidRDefault="00BE33CD" w:rsidP="00052887">
      <w:pPr>
        <w:pStyle w:val="Ingenmellomrom"/>
        <w:numPr>
          <w:ilvl w:val="1"/>
          <w:numId w:val="12"/>
        </w:numPr>
      </w:pPr>
      <w:r w:rsidRPr="00BE33CD">
        <w:rPr>
          <w:i/>
          <w:iCs/>
        </w:rPr>
        <w:t>Bør tilstrebes</w:t>
      </w:r>
    </w:p>
    <w:p w14:paraId="43A48E0C" w14:textId="712835CF" w:rsidR="00BF7DB3" w:rsidRDefault="00BF7DB3" w:rsidP="00BF7DB3">
      <w:pPr>
        <w:pStyle w:val="Ingenmellomrom"/>
        <w:numPr>
          <w:ilvl w:val="0"/>
          <w:numId w:val="12"/>
        </w:numPr>
      </w:pPr>
      <w:r>
        <w:t xml:space="preserve">Utrede og benytte strømreduserende tiltak. For eksempel i hvilken grad kan solceller benyttes, kan utstyr plasseres slik at kjølingsbehov reduseres etc. </w:t>
      </w:r>
    </w:p>
    <w:p w14:paraId="4284FE64" w14:textId="6D877928" w:rsidR="00DC1E5F" w:rsidRPr="00DC1E5F" w:rsidRDefault="00DC1E5F" w:rsidP="00DC1E5F">
      <w:pPr>
        <w:pStyle w:val="Ingenmellomrom"/>
        <w:numPr>
          <w:ilvl w:val="1"/>
          <w:numId w:val="12"/>
        </w:numPr>
        <w:rPr>
          <w:color w:val="000000" w:themeColor="text1"/>
        </w:rPr>
      </w:pPr>
      <w:r w:rsidRPr="00DC1E5F">
        <w:rPr>
          <w:color w:val="000000" w:themeColor="text1"/>
        </w:rPr>
        <w:t xml:space="preserve">Benytte elektronisk utstyr som tåler høyere temperatur (30-35°) slik at kjøling unngås. </w:t>
      </w:r>
    </w:p>
    <w:p w14:paraId="2EA54282" w14:textId="3C9610F6" w:rsidR="00052887" w:rsidRPr="00DC1E5F" w:rsidRDefault="00DC1E5F" w:rsidP="00DC1E5F">
      <w:pPr>
        <w:pStyle w:val="Ingenmellomrom"/>
        <w:numPr>
          <w:ilvl w:val="1"/>
          <w:numId w:val="12"/>
        </w:numPr>
        <w:rPr>
          <w:color w:val="000000" w:themeColor="text1"/>
        </w:rPr>
      </w:pPr>
      <w:r w:rsidRPr="00DC1E5F">
        <w:rPr>
          <w:color w:val="000000" w:themeColor="text1"/>
        </w:rPr>
        <w:t xml:space="preserve">Plassering av utstyr slik at naturlig ventilasjon </w:t>
      </w:r>
      <w:r w:rsidR="007B7277">
        <w:rPr>
          <w:color w:val="000000" w:themeColor="text1"/>
        </w:rPr>
        <w:t xml:space="preserve">som for eksempel rister </w:t>
      </w:r>
      <w:r w:rsidRPr="00DC1E5F">
        <w:rPr>
          <w:color w:val="000000" w:themeColor="text1"/>
        </w:rPr>
        <w:t xml:space="preserve">enkelt kan benyttes </w:t>
      </w:r>
    </w:p>
    <w:p w14:paraId="7C1332F5" w14:textId="77777777" w:rsidR="00052887" w:rsidRDefault="00BF7DB3" w:rsidP="00BF7DB3">
      <w:pPr>
        <w:pStyle w:val="Ingenmellomrom"/>
        <w:numPr>
          <w:ilvl w:val="0"/>
          <w:numId w:val="12"/>
        </w:numPr>
      </w:pPr>
      <w:r>
        <w:t>Felles bransjetiltak for å legge til rette for at utstyr, f.eks. antenner, ikke har estetiske ulemper.</w:t>
      </w:r>
    </w:p>
    <w:p w14:paraId="1AEA498A" w14:textId="1E213C4E" w:rsidR="00BF7DB3" w:rsidRDefault="00BF7DB3" w:rsidP="00052887">
      <w:pPr>
        <w:pStyle w:val="Ingenmellomrom"/>
        <w:numPr>
          <w:ilvl w:val="1"/>
          <w:numId w:val="12"/>
        </w:numPr>
      </w:pPr>
      <w:r>
        <w:t xml:space="preserve"> </w:t>
      </w:r>
    </w:p>
    <w:p w14:paraId="66F06270" w14:textId="1F5F71E8" w:rsidR="00314EA3" w:rsidRDefault="00314EA3" w:rsidP="00663A71">
      <w:pPr>
        <w:pStyle w:val="Ingenmellomrom"/>
        <w:ind w:left="30"/>
      </w:pPr>
      <w:r>
        <w:t>SP 13</w:t>
      </w:r>
      <w:r w:rsidR="00663A71">
        <w:t xml:space="preserve">: </w:t>
      </w:r>
      <w:r>
        <w:t xml:space="preserve">Er det andre tiltak netteiere/bransjen kan gjøre for å effektivisere og forenkle prosesser for innplassering av mobilutstyr på offentlige arealer.   </w:t>
      </w:r>
    </w:p>
    <w:p w14:paraId="2BA18309" w14:textId="5A697DA7" w:rsidR="00663A71" w:rsidRDefault="00663A71" w:rsidP="005A435E">
      <w:pPr>
        <w:pStyle w:val="Ingenmellomrom"/>
        <w:ind w:left="30"/>
      </w:pPr>
      <w:r>
        <w:lastRenderedPageBreak/>
        <w:t>SV 13:</w:t>
      </w:r>
      <w:r w:rsidR="00270CCE">
        <w:t xml:space="preserve"> Felles bransjetiltak for å sikre </w:t>
      </w:r>
      <w:r w:rsidR="00312038">
        <w:t>så like søknader som mulig</w:t>
      </w:r>
      <w:r w:rsidR="005A435E">
        <w:t xml:space="preserve"> basert</w:t>
      </w:r>
      <w:r w:rsidR="00312038">
        <w:t xml:space="preserve"> på </w:t>
      </w:r>
      <w:r w:rsidR="00CD3320">
        <w:t xml:space="preserve">kommunale / fylkeskommunale </w:t>
      </w:r>
      <w:r w:rsidR="00312038">
        <w:t>søknadsskjema</w:t>
      </w:r>
      <w:r w:rsidR="00CD3320">
        <w:t>.</w:t>
      </w:r>
    </w:p>
    <w:p w14:paraId="24993F1D" w14:textId="77777777" w:rsidR="00663A71" w:rsidRDefault="00663A71">
      <w:pPr>
        <w:ind w:left="-5"/>
      </w:pPr>
    </w:p>
    <w:p w14:paraId="5C686EE5" w14:textId="5DA7E441" w:rsidR="00663A71" w:rsidRPr="006C3DD6" w:rsidRDefault="00E1409B">
      <w:pPr>
        <w:ind w:left="-5"/>
        <w:rPr>
          <w:b/>
          <w:bCs/>
        </w:rPr>
      </w:pPr>
      <w:r w:rsidRPr="006C3DD6">
        <w:rPr>
          <w:b/>
          <w:bCs/>
        </w:rPr>
        <w:t>Nytt punkt</w:t>
      </w:r>
      <w:r w:rsidR="006C3DD6">
        <w:rPr>
          <w:b/>
          <w:bCs/>
        </w:rPr>
        <w:t xml:space="preserve"> til veilederen</w:t>
      </w:r>
      <w:r w:rsidRPr="006C3DD6">
        <w:rPr>
          <w:b/>
          <w:bCs/>
        </w:rPr>
        <w:t>:</w:t>
      </w:r>
    </w:p>
    <w:p w14:paraId="09F355A6" w14:textId="77777777" w:rsidR="00E1409B" w:rsidRPr="00484C45" w:rsidRDefault="00E1409B" w:rsidP="00484C45">
      <w:pPr>
        <w:pStyle w:val="Listeavsnitt"/>
        <w:numPr>
          <w:ilvl w:val="0"/>
          <w:numId w:val="15"/>
        </w:numPr>
        <w:rPr>
          <w:rFonts w:eastAsiaTheme="minorHAnsi"/>
          <w:color w:val="auto"/>
          <w:lang w:eastAsia="en-US"/>
        </w:rPr>
      </w:pPr>
      <w:r w:rsidRPr="00484C45">
        <w:rPr>
          <w:lang w:eastAsia="en-US"/>
        </w:rPr>
        <w:t xml:space="preserve">Er/ bør GSM leverandøren være ansvarlig for oppdatering av helhet FDV ? </w:t>
      </w:r>
    </w:p>
    <w:p w14:paraId="6AE2604D" w14:textId="5C5B4EA9" w:rsidR="00E1409B" w:rsidRDefault="00E1409B" w:rsidP="00567C40">
      <w:pPr>
        <w:pStyle w:val="Listeavsnitt"/>
        <w:numPr>
          <w:ilvl w:val="0"/>
          <w:numId w:val="15"/>
        </w:numPr>
        <w:rPr>
          <w:lang w:eastAsia="en-US"/>
        </w:rPr>
      </w:pPr>
      <w:r>
        <w:rPr>
          <w:lang w:eastAsia="en-US"/>
        </w:rPr>
        <w:t xml:space="preserve">Hvilke krav settes til oppdatering </w:t>
      </w:r>
      <w:r w:rsidR="006C3DD6">
        <w:rPr>
          <w:lang w:eastAsia="en-US"/>
        </w:rPr>
        <w:t>av</w:t>
      </w:r>
      <w:r>
        <w:rPr>
          <w:lang w:eastAsia="en-US"/>
        </w:rPr>
        <w:t xml:space="preserve"> FDV dokumentasjon </w:t>
      </w:r>
      <w:r w:rsidR="00913FE3">
        <w:rPr>
          <w:lang w:eastAsia="en-US"/>
        </w:rPr>
        <w:t>i</w:t>
      </w:r>
      <w:r>
        <w:rPr>
          <w:lang w:eastAsia="en-US"/>
        </w:rPr>
        <w:t>nkl</w:t>
      </w:r>
      <w:r w:rsidR="00913FE3">
        <w:rPr>
          <w:lang w:eastAsia="en-US"/>
        </w:rPr>
        <w:t>udert</w:t>
      </w:r>
      <w:r>
        <w:rPr>
          <w:lang w:eastAsia="en-US"/>
        </w:rPr>
        <w:t xml:space="preserve"> oppdatering av byggets tegningsunderlag</w:t>
      </w:r>
      <w:r w:rsidR="00243D42">
        <w:rPr>
          <w:lang w:eastAsia="en-US"/>
        </w:rPr>
        <w:t xml:space="preserve">? </w:t>
      </w:r>
      <w:r>
        <w:rPr>
          <w:lang w:eastAsia="en-US"/>
        </w:rPr>
        <w:t>3D/ IFC</w:t>
      </w:r>
      <w:r w:rsidR="00243D42">
        <w:rPr>
          <w:lang w:eastAsia="en-US"/>
        </w:rPr>
        <w:t xml:space="preserve"> og</w:t>
      </w:r>
      <w:r>
        <w:rPr>
          <w:lang w:eastAsia="en-US"/>
        </w:rPr>
        <w:t xml:space="preserve"> DWG</w:t>
      </w:r>
      <w:r w:rsidR="0007432A">
        <w:rPr>
          <w:lang w:eastAsia="en-US"/>
        </w:rPr>
        <w:t>-</w:t>
      </w:r>
      <w:r>
        <w:rPr>
          <w:lang w:eastAsia="en-US"/>
        </w:rPr>
        <w:t>tegninger leveres ut av Byggeier, oppdateres og returneres av GSM utbygger</w:t>
      </w:r>
      <w:r w:rsidR="0007432A">
        <w:rPr>
          <w:lang w:eastAsia="en-US"/>
        </w:rPr>
        <w:t>.</w:t>
      </w:r>
    </w:p>
    <w:p w14:paraId="0995671B" w14:textId="77777777" w:rsidR="00E1409B" w:rsidRDefault="00E1409B" w:rsidP="00913FE3">
      <w:pPr>
        <w:pStyle w:val="Listeavsnitt"/>
        <w:numPr>
          <w:ilvl w:val="0"/>
          <w:numId w:val="16"/>
        </w:numPr>
        <w:spacing w:after="0" w:line="240" w:lineRule="auto"/>
        <w:contextualSpacing w:val="0"/>
        <w:rPr>
          <w:rFonts w:eastAsia="Times New Roman"/>
          <w:lang w:eastAsia="en-US"/>
        </w:rPr>
      </w:pPr>
      <w:r>
        <w:rPr>
          <w:rFonts w:eastAsia="Times New Roman"/>
          <w:lang w:eastAsia="en-US"/>
        </w:rPr>
        <w:t>Antenner og kabelgater</w:t>
      </w:r>
    </w:p>
    <w:p w14:paraId="43A13779" w14:textId="77777777" w:rsidR="00E1409B" w:rsidRDefault="00E1409B" w:rsidP="00913FE3">
      <w:pPr>
        <w:pStyle w:val="Listeavsnitt"/>
        <w:numPr>
          <w:ilvl w:val="0"/>
          <w:numId w:val="16"/>
        </w:numPr>
        <w:spacing w:after="0" w:line="240" w:lineRule="auto"/>
        <w:contextualSpacing w:val="0"/>
        <w:rPr>
          <w:rFonts w:eastAsia="Times New Roman"/>
          <w:lang w:eastAsia="en-US"/>
        </w:rPr>
      </w:pPr>
      <w:r>
        <w:rPr>
          <w:rFonts w:eastAsia="Times New Roman"/>
          <w:lang w:eastAsia="en-US"/>
        </w:rPr>
        <w:t>Plassering av rack og annet teknisk utstyr</w:t>
      </w:r>
    </w:p>
    <w:p w14:paraId="1AD9ED6F" w14:textId="77777777" w:rsidR="00E1409B" w:rsidRDefault="00E1409B" w:rsidP="00913FE3">
      <w:pPr>
        <w:pStyle w:val="Listeavsnitt"/>
        <w:numPr>
          <w:ilvl w:val="0"/>
          <w:numId w:val="16"/>
        </w:numPr>
        <w:spacing w:after="0" w:line="240" w:lineRule="auto"/>
        <w:contextualSpacing w:val="0"/>
        <w:rPr>
          <w:rFonts w:eastAsia="Times New Roman"/>
          <w:lang w:eastAsia="en-US"/>
        </w:rPr>
      </w:pPr>
      <w:r>
        <w:rPr>
          <w:rFonts w:eastAsia="Times New Roman"/>
          <w:lang w:eastAsia="en-US"/>
        </w:rPr>
        <w:t>Tilkopling av strøm</w:t>
      </w:r>
    </w:p>
    <w:p w14:paraId="357671F3" w14:textId="77777777" w:rsidR="00E1409B" w:rsidRDefault="00E1409B" w:rsidP="00913FE3">
      <w:pPr>
        <w:pStyle w:val="Listeavsnitt"/>
        <w:numPr>
          <w:ilvl w:val="0"/>
          <w:numId w:val="16"/>
        </w:numPr>
        <w:spacing w:after="0" w:line="240" w:lineRule="auto"/>
        <w:contextualSpacing w:val="0"/>
        <w:rPr>
          <w:rFonts w:eastAsia="Times New Roman"/>
          <w:lang w:eastAsia="en-US"/>
        </w:rPr>
      </w:pPr>
      <w:r>
        <w:rPr>
          <w:rFonts w:eastAsia="Times New Roman"/>
          <w:lang w:eastAsia="en-US"/>
        </w:rPr>
        <w:t>Oppdatering av kursfortegnelser i tavler</w:t>
      </w:r>
    </w:p>
    <w:p w14:paraId="4B9CEECD" w14:textId="5E8217F8" w:rsidR="00E1409B" w:rsidRDefault="00E1409B">
      <w:pPr>
        <w:ind w:left="-5"/>
      </w:pPr>
    </w:p>
    <w:p w14:paraId="3FDE7BB5" w14:textId="77777777" w:rsidR="00E1409B" w:rsidRDefault="00E1409B">
      <w:pPr>
        <w:ind w:left="-5"/>
      </w:pPr>
    </w:p>
    <w:p w14:paraId="4DB0ECDF" w14:textId="298BC52C" w:rsidR="006800E3" w:rsidRDefault="006800E3">
      <w:pPr>
        <w:ind w:left="-5"/>
      </w:pPr>
      <w:r>
        <w:t>På vegne av Nasjonalt breibandsråd:</w:t>
      </w:r>
    </w:p>
    <w:p w14:paraId="7217F077" w14:textId="1B70EA03" w:rsidR="006800E3" w:rsidRDefault="006800E3">
      <w:pPr>
        <w:ind w:left="-5"/>
      </w:pPr>
    </w:p>
    <w:p w14:paraId="55CE3467" w14:textId="01BE9740" w:rsidR="006800E3" w:rsidRDefault="006800E3">
      <w:pPr>
        <w:ind w:left="-5"/>
      </w:pPr>
      <w:r>
        <w:t>Hans Inge Gloppen</w:t>
      </w:r>
      <w:r w:rsidR="005D15A7">
        <w:t xml:space="preserve"> (Nestleder) </w:t>
      </w:r>
      <w:r w:rsidR="005D15A7">
        <w:tab/>
      </w:r>
      <w:r w:rsidR="005D15A7">
        <w:tab/>
      </w:r>
      <w:r w:rsidR="005D15A7">
        <w:tab/>
        <w:t xml:space="preserve"> Torgeirs Selle (Leder)</w:t>
      </w:r>
    </w:p>
    <w:p w14:paraId="0421172A" w14:textId="58AB7838" w:rsidR="008D1BBB" w:rsidRDefault="008D1BBB" w:rsidP="008D1BBB">
      <w:pPr>
        <w:ind w:left="-5"/>
      </w:pPr>
      <w:r>
        <w:t>Vestland fylkeskommune</w:t>
      </w:r>
      <w:r>
        <w:tab/>
      </w:r>
      <w:r>
        <w:tab/>
      </w:r>
      <w:r>
        <w:tab/>
      </w:r>
      <w:r>
        <w:t>Vest</w:t>
      </w:r>
      <w:r>
        <w:t>fold og Telemark</w:t>
      </w:r>
      <w:r>
        <w:t xml:space="preserve"> fylkeskommune</w:t>
      </w:r>
    </w:p>
    <w:p w14:paraId="07BD17F1" w14:textId="04824881" w:rsidR="008D1BBB" w:rsidRDefault="008D1BBB">
      <w:pPr>
        <w:ind w:left="-5"/>
      </w:pPr>
    </w:p>
    <w:sectPr w:rsidR="008D1BBB">
      <w:footerReference w:type="even" r:id="rId7"/>
      <w:footerReference w:type="default" r:id="rId8"/>
      <w:footerReference w:type="first" r:id="rId9"/>
      <w:pgSz w:w="11899" w:h="16841"/>
      <w:pgMar w:top="1836" w:right="1244" w:bottom="1416" w:left="1419" w:header="708" w:footer="6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A26D" w14:textId="77777777" w:rsidR="007D1CD9" w:rsidRDefault="007D1CD9">
      <w:pPr>
        <w:spacing w:after="0" w:line="240" w:lineRule="auto"/>
      </w:pPr>
      <w:r>
        <w:separator/>
      </w:r>
    </w:p>
  </w:endnote>
  <w:endnote w:type="continuationSeparator" w:id="0">
    <w:p w14:paraId="773A5198" w14:textId="77777777" w:rsidR="007D1CD9" w:rsidRDefault="007D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F149" w14:textId="77777777" w:rsidR="005B0015" w:rsidRDefault="00A33A23">
    <w:pPr>
      <w:spacing w:after="24" w:line="259" w:lineRule="auto"/>
      <w:ind w:left="0" w:right="-1" w:firstLine="0"/>
      <w:jc w:val="right"/>
    </w:pPr>
    <w:r>
      <w:rPr>
        <w:sz w:val="16"/>
      </w:rPr>
      <w:t xml:space="preserve"> SIDE </w:t>
    </w:r>
    <w:r>
      <w:fldChar w:fldCharType="begin"/>
    </w:r>
    <w:r>
      <w:instrText xml:space="preserve"> PAGE   \* MERGEFORMAT </w:instrText>
    </w:r>
    <w:r>
      <w:fldChar w:fldCharType="separate"/>
    </w:r>
    <w:r>
      <w:rPr>
        <w:sz w:val="16"/>
      </w:rPr>
      <w:t>10</w:t>
    </w:r>
    <w:r>
      <w:rPr>
        <w:sz w:val="16"/>
      </w:rPr>
      <w:fldChar w:fldCharType="end"/>
    </w:r>
    <w:r>
      <w:rPr>
        <w:sz w:val="16"/>
      </w:rPr>
      <w:t xml:space="preserve"> </w:t>
    </w:r>
  </w:p>
  <w:p w14:paraId="66437E05" w14:textId="77777777" w:rsidR="005B0015" w:rsidRDefault="00A33A23">
    <w:pPr>
      <w:spacing w:after="0" w:line="259" w:lineRule="auto"/>
      <w:ind w:left="0" w:firstLine="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5F90" w14:textId="77777777" w:rsidR="005B0015" w:rsidRDefault="00A33A23">
    <w:pPr>
      <w:spacing w:after="24" w:line="259" w:lineRule="auto"/>
      <w:ind w:left="0" w:right="-1" w:firstLine="0"/>
      <w:jc w:val="right"/>
    </w:pPr>
    <w:r>
      <w:rPr>
        <w:sz w:val="16"/>
      </w:rPr>
      <w:t xml:space="preserve"> SIDE </w:t>
    </w:r>
    <w:r>
      <w:fldChar w:fldCharType="begin"/>
    </w:r>
    <w:r>
      <w:instrText xml:space="preserve"> PAGE   \* MERGEFORMAT </w:instrText>
    </w:r>
    <w:r>
      <w:fldChar w:fldCharType="separate"/>
    </w:r>
    <w:r>
      <w:rPr>
        <w:sz w:val="16"/>
      </w:rPr>
      <w:t>10</w:t>
    </w:r>
    <w:r>
      <w:rPr>
        <w:sz w:val="16"/>
      </w:rPr>
      <w:fldChar w:fldCharType="end"/>
    </w:r>
    <w:r>
      <w:rPr>
        <w:sz w:val="16"/>
      </w:rPr>
      <w:t xml:space="preserve"> </w:t>
    </w:r>
  </w:p>
  <w:p w14:paraId="56A9E2EA" w14:textId="77777777" w:rsidR="005B0015" w:rsidRDefault="00A33A23">
    <w:pPr>
      <w:spacing w:after="0" w:line="259" w:lineRule="auto"/>
      <w:ind w:left="0" w:firstLine="0"/>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1845" w14:textId="77777777" w:rsidR="005B0015" w:rsidRDefault="00A33A23">
    <w:pPr>
      <w:spacing w:after="24" w:line="259" w:lineRule="auto"/>
      <w:ind w:left="0" w:right="-1" w:firstLine="0"/>
      <w:jc w:val="right"/>
    </w:pPr>
    <w:r>
      <w:rPr>
        <w:sz w:val="16"/>
      </w:rPr>
      <w:t xml:space="preserve"> SIDE </w:t>
    </w:r>
    <w:r>
      <w:fldChar w:fldCharType="begin"/>
    </w:r>
    <w:r>
      <w:instrText xml:space="preserve"> PAGE   \* MERGEFORMAT </w:instrText>
    </w:r>
    <w:r>
      <w:fldChar w:fldCharType="separate"/>
    </w:r>
    <w:r>
      <w:rPr>
        <w:sz w:val="16"/>
      </w:rPr>
      <w:t>10</w:t>
    </w:r>
    <w:r>
      <w:rPr>
        <w:sz w:val="16"/>
      </w:rPr>
      <w:fldChar w:fldCharType="end"/>
    </w:r>
    <w:r>
      <w:rPr>
        <w:sz w:val="16"/>
      </w:rPr>
      <w:t xml:space="preserve"> </w:t>
    </w:r>
  </w:p>
  <w:p w14:paraId="7066E2D5" w14:textId="77777777" w:rsidR="005B0015" w:rsidRDefault="00A33A23">
    <w:pPr>
      <w:spacing w:after="0" w:line="259" w:lineRule="auto"/>
      <w:ind w:left="0" w:firstLine="0"/>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576D4" w14:textId="77777777" w:rsidR="007D1CD9" w:rsidRDefault="007D1CD9">
      <w:pPr>
        <w:spacing w:after="0" w:line="259" w:lineRule="auto"/>
        <w:ind w:left="0" w:firstLine="0"/>
        <w:jc w:val="both"/>
      </w:pPr>
      <w:r>
        <w:separator/>
      </w:r>
    </w:p>
  </w:footnote>
  <w:footnote w:type="continuationSeparator" w:id="0">
    <w:p w14:paraId="505CFD31" w14:textId="77777777" w:rsidR="007D1CD9" w:rsidRDefault="007D1CD9">
      <w:pPr>
        <w:spacing w:after="0" w:line="259" w:lineRule="auto"/>
        <w:ind w:left="0" w:firstLine="0"/>
        <w:jc w:val="bot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2726"/>
    <w:multiLevelType w:val="hybridMultilevel"/>
    <w:tmpl w:val="12303E2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96E4A46"/>
    <w:multiLevelType w:val="hybridMultilevel"/>
    <w:tmpl w:val="2908638C"/>
    <w:lvl w:ilvl="0" w:tplc="577CA754">
      <w:start w:val="12"/>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F63D14">
      <w:start w:val="1"/>
      <w:numFmt w:val="lowerLetter"/>
      <w:lvlText w:val="%2"/>
      <w:lvlJc w:val="left"/>
      <w:pPr>
        <w:ind w:left="1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009D6C">
      <w:start w:val="1"/>
      <w:numFmt w:val="lowerRoman"/>
      <w:lvlText w:val="%3"/>
      <w:lvlJc w:val="left"/>
      <w:pPr>
        <w:ind w:left="1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701A1C">
      <w:start w:val="1"/>
      <w:numFmt w:val="decimal"/>
      <w:lvlText w:val="%4"/>
      <w:lvlJc w:val="left"/>
      <w:pPr>
        <w:ind w:left="2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7078E8">
      <w:start w:val="1"/>
      <w:numFmt w:val="lowerLetter"/>
      <w:lvlText w:val="%5"/>
      <w:lvlJc w:val="left"/>
      <w:pPr>
        <w:ind w:left="3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48C6C0">
      <w:start w:val="1"/>
      <w:numFmt w:val="lowerRoman"/>
      <w:lvlText w:val="%6"/>
      <w:lvlJc w:val="left"/>
      <w:pPr>
        <w:ind w:left="4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5E2454">
      <w:start w:val="1"/>
      <w:numFmt w:val="decimal"/>
      <w:lvlText w:val="%7"/>
      <w:lvlJc w:val="left"/>
      <w:pPr>
        <w:ind w:left="4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CA6C2C">
      <w:start w:val="1"/>
      <w:numFmt w:val="lowerLetter"/>
      <w:lvlText w:val="%8"/>
      <w:lvlJc w:val="left"/>
      <w:pPr>
        <w:ind w:left="5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9EE6FE">
      <w:start w:val="1"/>
      <w:numFmt w:val="lowerRoman"/>
      <w:lvlText w:val="%9"/>
      <w:lvlJc w:val="left"/>
      <w:pPr>
        <w:ind w:left="6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5723CC"/>
    <w:multiLevelType w:val="hybridMultilevel"/>
    <w:tmpl w:val="21B8F43C"/>
    <w:lvl w:ilvl="0" w:tplc="684808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A85E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04A4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0E0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B833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B8A2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58FD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828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F6D3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EC7D21"/>
    <w:multiLevelType w:val="hybridMultilevel"/>
    <w:tmpl w:val="80DE2B9C"/>
    <w:lvl w:ilvl="0" w:tplc="04140001">
      <w:start w:val="1"/>
      <w:numFmt w:val="bullet"/>
      <w:lvlText w:val=""/>
      <w:lvlJc w:val="left"/>
      <w:pPr>
        <w:ind w:left="390" w:hanging="360"/>
      </w:pPr>
      <w:rPr>
        <w:rFonts w:ascii="Symbol" w:hAnsi="Symbol" w:hint="default"/>
      </w:rPr>
    </w:lvl>
    <w:lvl w:ilvl="1" w:tplc="04140003">
      <w:start w:val="1"/>
      <w:numFmt w:val="bullet"/>
      <w:lvlText w:val="o"/>
      <w:lvlJc w:val="left"/>
      <w:pPr>
        <w:ind w:left="1110" w:hanging="360"/>
      </w:pPr>
      <w:rPr>
        <w:rFonts w:ascii="Courier New" w:hAnsi="Courier New" w:cs="Courier New" w:hint="default"/>
      </w:rPr>
    </w:lvl>
    <w:lvl w:ilvl="2" w:tplc="04140005" w:tentative="1">
      <w:start w:val="1"/>
      <w:numFmt w:val="bullet"/>
      <w:lvlText w:val=""/>
      <w:lvlJc w:val="left"/>
      <w:pPr>
        <w:ind w:left="1830" w:hanging="360"/>
      </w:pPr>
      <w:rPr>
        <w:rFonts w:ascii="Wingdings" w:hAnsi="Wingdings" w:hint="default"/>
      </w:rPr>
    </w:lvl>
    <w:lvl w:ilvl="3" w:tplc="04140001" w:tentative="1">
      <w:start w:val="1"/>
      <w:numFmt w:val="bullet"/>
      <w:lvlText w:val=""/>
      <w:lvlJc w:val="left"/>
      <w:pPr>
        <w:ind w:left="2550" w:hanging="360"/>
      </w:pPr>
      <w:rPr>
        <w:rFonts w:ascii="Symbol" w:hAnsi="Symbol" w:hint="default"/>
      </w:rPr>
    </w:lvl>
    <w:lvl w:ilvl="4" w:tplc="04140003" w:tentative="1">
      <w:start w:val="1"/>
      <w:numFmt w:val="bullet"/>
      <w:lvlText w:val="o"/>
      <w:lvlJc w:val="left"/>
      <w:pPr>
        <w:ind w:left="3270" w:hanging="360"/>
      </w:pPr>
      <w:rPr>
        <w:rFonts w:ascii="Courier New" w:hAnsi="Courier New" w:cs="Courier New" w:hint="default"/>
      </w:rPr>
    </w:lvl>
    <w:lvl w:ilvl="5" w:tplc="04140005" w:tentative="1">
      <w:start w:val="1"/>
      <w:numFmt w:val="bullet"/>
      <w:lvlText w:val=""/>
      <w:lvlJc w:val="left"/>
      <w:pPr>
        <w:ind w:left="3990" w:hanging="360"/>
      </w:pPr>
      <w:rPr>
        <w:rFonts w:ascii="Wingdings" w:hAnsi="Wingdings" w:hint="default"/>
      </w:rPr>
    </w:lvl>
    <w:lvl w:ilvl="6" w:tplc="04140001" w:tentative="1">
      <w:start w:val="1"/>
      <w:numFmt w:val="bullet"/>
      <w:lvlText w:val=""/>
      <w:lvlJc w:val="left"/>
      <w:pPr>
        <w:ind w:left="4710" w:hanging="360"/>
      </w:pPr>
      <w:rPr>
        <w:rFonts w:ascii="Symbol" w:hAnsi="Symbol" w:hint="default"/>
      </w:rPr>
    </w:lvl>
    <w:lvl w:ilvl="7" w:tplc="04140003" w:tentative="1">
      <w:start w:val="1"/>
      <w:numFmt w:val="bullet"/>
      <w:lvlText w:val="o"/>
      <w:lvlJc w:val="left"/>
      <w:pPr>
        <w:ind w:left="5430" w:hanging="360"/>
      </w:pPr>
      <w:rPr>
        <w:rFonts w:ascii="Courier New" w:hAnsi="Courier New" w:cs="Courier New" w:hint="default"/>
      </w:rPr>
    </w:lvl>
    <w:lvl w:ilvl="8" w:tplc="04140005" w:tentative="1">
      <w:start w:val="1"/>
      <w:numFmt w:val="bullet"/>
      <w:lvlText w:val=""/>
      <w:lvlJc w:val="left"/>
      <w:pPr>
        <w:ind w:left="6150" w:hanging="360"/>
      </w:pPr>
      <w:rPr>
        <w:rFonts w:ascii="Wingdings" w:hAnsi="Wingdings" w:hint="default"/>
      </w:rPr>
    </w:lvl>
  </w:abstractNum>
  <w:abstractNum w:abstractNumId="4" w15:restartNumberingAfterBreak="0">
    <w:nsid w:val="2638702A"/>
    <w:multiLevelType w:val="hybridMultilevel"/>
    <w:tmpl w:val="992496C2"/>
    <w:lvl w:ilvl="0" w:tplc="C9BEF432">
      <w:numFmt w:val="bullet"/>
      <w:lvlText w:val="-"/>
      <w:lvlJc w:val="left"/>
      <w:pPr>
        <w:ind w:left="740" w:hanging="360"/>
      </w:pPr>
      <w:rPr>
        <w:rFonts w:ascii="Calibri" w:eastAsiaTheme="minorEastAsia" w:hAnsi="Calibri" w:cs="Calibri" w:hint="default"/>
      </w:rPr>
    </w:lvl>
    <w:lvl w:ilvl="1" w:tplc="04140003" w:tentative="1">
      <w:start w:val="1"/>
      <w:numFmt w:val="bullet"/>
      <w:lvlText w:val="o"/>
      <w:lvlJc w:val="left"/>
      <w:pPr>
        <w:ind w:left="1460" w:hanging="360"/>
      </w:pPr>
      <w:rPr>
        <w:rFonts w:ascii="Courier New" w:hAnsi="Courier New" w:cs="Courier New" w:hint="default"/>
      </w:rPr>
    </w:lvl>
    <w:lvl w:ilvl="2" w:tplc="04140005" w:tentative="1">
      <w:start w:val="1"/>
      <w:numFmt w:val="bullet"/>
      <w:lvlText w:val=""/>
      <w:lvlJc w:val="left"/>
      <w:pPr>
        <w:ind w:left="2180" w:hanging="360"/>
      </w:pPr>
      <w:rPr>
        <w:rFonts w:ascii="Wingdings" w:hAnsi="Wingdings" w:hint="default"/>
      </w:rPr>
    </w:lvl>
    <w:lvl w:ilvl="3" w:tplc="04140001" w:tentative="1">
      <w:start w:val="1"/>
      <w:numFmt w:val="bullet"/>
      <w:lvlText w:val=""/>
      <w:lvlJc w:val="left"/>
      <w:pPr>
        <w:ind w:left="2900" w:hanging="360"/>
      </w:pPr>
      <w:rPr>
        <w:rFonts w:ascii="Symbol" w:hAnsi="Symbol" w:hint="default"/>
      </w:rPr>
    </w:lvl>
    <w:lvl w:ilvl="4" w:tplc="04140003" w:tentative="1">
      <w:start w:val="1"/>
      <w:numFmt w:val="bullet"/>
      <w:lvlText w:val="o"/>
      <w:lvlJc w:val="left"/>
      <w:pPr>
        <w:ind w:left="3620" w:hanging="360"/>
      </w:pPr>
      <w:rPr>
        <w:rFonts w:ascii="Courier New" w:hAnsi="Courier New" w:cs="Courier New" w:hint="default"/>
      </w:rPr>
    </w:lvl>
    <w:lvl w:ilvl="5" w:tplc="04140005" w:tentative="1">
      <w:start w:val="1"/>
      <w:numFmt w:val="bullet"/>
      <w:lvlText w:val=""/>
      <w:lvlJc w:val="left"/>
      <w:pPr>
        <w:ind w:left="4340" w:hanging="360"/>
      </w:pPr>
      <w:rPr>
        <w:rFonts w:ascii="Wingdings" w:hAnsi="Wingdings" w:hint="default"/>
      </w:rPr>
    </w:lvl>
    <w:lvl w:ilvl="6" w:tplc="04140001" w:tentative="1">
      <w:start w:val="1"/>
      <w:numFmt w:val="bullet"/>
      <w:lvlText w:val=""/>
      <w:lvlJc w:val="left"/>
      <w:pPr>
        <w:ind w:left="5060" w:hanging="360"/>
      </w:pPr>
      <w:rPr>
        <w:rFonts w:ascii="Symbol" w:hAnsi="Symbol" w:hint="default"/>
      </w:rPr>
    </w:lvl>
    <w:lvl w:ilvl="7" w:tplc="04140003" w:tentative="1">
      <w:start w:val="1"/>
      <w:numFmt w:val="bullet"/>
      <w:lvlText w:val="o"/>
      <w:lvlJc w:val="left"/>
      <w:pPr>
        <w:ind w:left="5780" w:hanging="360"/>
      </w:pPr>
      <w:rPr>
        <w:rFonts w:ascii="Courier New" w:hAnsi="Courier New" w:cs="Courier New" w:hint="default"/>
      </w:rPr>
    </w:lvl>
    <w:lvl w:ilvl="8" w:tplc="04140005" w:tentative="1">
      <w:start w:val="1"/>
      <w:numFmt w:val="bullet"/>
      <w:lvlText w:val=""/>
      <w:lvlJc w:val="left"/>
      <w:pPr>
        <w:ind w:left="6500" w:hanging="360"/>
      </w:pPr>
      <w:rPr>
        <w:rFonts w:ascii="Wingdings" w:hAnsi="Wingdings" w:hint="default"/>
      </w:rPr>
    </w:lvl>
  </w:abstractNum>
  <w:abstractNum w:abstractNumId="5" w15:restartNumberingAfterBreak="0">
    <w:nsid w:val="289637D8"/>
    <w:multiLevelType w:val="multilevel"/>
    <w:tmpl w:val="3FC60146"/>
    <w:lvl w:ilvl="0">
      <w:start w:val="1"/>
      <w:numFmt w:val="decimal"/>
      <w:pStyle w:val="Overskrift1"/>
      <w:lvlText w:val="%1"/>
      <w:lvlJc w:val="left"/>
      <w:pPr>
        <w:ind w:left="0"/>
      </w:pPr>
      <w:rPr>
        <w:rFonts w:ascii="Calibri" w:eastAsia="Calibri" w:hAnsi="Calibri" w:cs="Calibri"/>
        <w:b/>
        <w:bCs/>
        <w:i w:val="0"/>
        <w:strike w:val="0"/>
        <w:dstrike w:val="0"/>
        <w:color w:val="00205B"/>
        <w:sz w:val="30"/>
        <w:szCs w:val="30"/>
        <w:u w:val="none" w:color="000000"/>
        <w:bdr w:val="none" w:sz="0" w:space="0" w:color="auto"/>
        <w:shd w:val="clear" w:color="auto" w:fill="auto"/>
        <w:vertAlign w:val="baseline"/>
      </w:rPr>
    </w:lvl>
    <w:lvl w:ilvl="1">
      <w:start w:val="1"/>
      <w:numFmt w:val="decimal"/>
      <w:pStyle w:val="Overskrift2"/>
      <w:lvlText w:val="%1.%2"/>
      <w:lvlJc w:val="left"/>
      <w:pPr>
        <w:ind w:left="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99B69EB"/>
    <w:multiLevelType w:val="hybridMultilevel"/>
    <w:tmpl w:val="791ED112"/>
    <w:lvl w:ilvl="0" w:tplc="1FE2A328">
      <w:start w:val="5"/>
      <w:numFmt w:val="decimal"/>
      <w:lvlText w:val="%1)"/>
      <w:lvlJc w:val="left"/>
      <w:pPr>
        <w:ind w:left="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866F34">
      <w:start w:val="1"/>
      <w:numFmt w:val="lowerLetter"/>
      <w:lvlText w:val="%2"/>
      <w:lvlJc w:val="left"/>
      <w:pPr>
        <w:ind w:left="1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8F8B4">
      <w:start w:val="1"/>
      <w:numFmt w:val="lowerRoman"/>
      <w:lvlText w:val="%3"/>
      <w:lvlJc w:val="left"/>
      <w:pPr>
        <w:ind w:left="2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92F050">
      <w:start w:val="1"/>
      <w:numFmt w:val="decimal"/>
      <w:lvlText w:val="%4"/>
      <w:lvlJc w:val="left"/>
      <w:pPr>
        <w:ind w:left="3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B224A0">
      <w:start w:val="1"/>
      <w:numFmt w:val="lowerLetter"/>
      <w:lvlText w:val="%5"/>
      <w:lvlJc w:val="left"/>
      <w:pPr>
        <w:ind w:left="3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7EC52A">
      <w:start w:val="1"/>
      <w:numFmt w:val="lowerRoman"/>
      <w:lvlText w:val="%6"/>
      <w:lvlJc w:val="left"/>
      <w:pPr>
        <w:ind w:left="4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E62AB2">
      <w:start w:val="1"/>
      <w:numFmt w:val="decimal"/>
      <w:lvlText w:val="%7"/>
      <w:lvlJc w:val="left"/>
      <w:pPr>
        <w:ind w:left="5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2052AE">
      <w:start w:val="1"/>
      <w:numFmt w:val="lowerLetter"/>
      <w:lvlText w:val="%8"/>
      <w:lvlJc w:val="left"/>
      <w:pPr>
        <w:ind w:left="5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76B7D2">
      <w:start w:val="1"/>
      <w:numFmt w:val="lowerRoman"/>
      <w:lvlText w:val="%9"/>
      <w:lvlJc w:val="left"/>
      <w:pPr>
        <w:ind w:left="6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4A2365"/>
    <w:multiLevelType w:val="hybridMultilevel"/>
    <w:tmpl w:val="1E1A455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429C2150"/>
    <w:multiLevelType w:val="hybridMultilevel"/>
    <w:tmpl w:val="41744ED6"/>
    <w:lvl w:ilvl="0" w:tplc="BCC2DC0C">
      <w:start w:val="8"/>
      <w:numFmt w:val="decimal"/>
      <w:lvlText w:val="%1)"/>
      <w:lvlJc w:val="left"/>
      <w:pPr>
        <w:ind w:left="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1025BC">
      <w:start w:val="1"/>
      <w:numFmt w:val="lowerLetter"/>
      <w:lvlText w:val="%2"/>
      <w:lvlJc w:val="left"/>
      <w:pPr>
        <w:ind w:left="1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74E62A">
      <w:start w:val="1"/>
      <w:numFmt w:val="lowerRoman"/>
      <w:lvlText w:val="%3"/>
      <w:lvlJc w:val="left"/>
      <w:pPr>
        <w:ind w:left="2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B07166">
      <w:start w:val="1"/>
      <w:numFmt w:val="decimal"/>
      <w:lvlText w:val="%4"/>
      <w:lvlJc w:val="left"/>
      <w:pPr>
        <w:ind w:left="3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2CE138">
      <w:start w:val="1"/>
      <w:numFmt w:val="lowerLetter"/>
      <w:lvlText w:val="%5"/>
      <w:lvlJc w:val="left"/>
      <w:pPr>
        <w:ind w:left="3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FAD322">
      <w:start w:val="1"/>
      <w:numFmt w:val="lowerRoman"/>
      <w:lvlText w:val="%6"/>
      <w:lvlJc w:val="left"/>
      <w:pPr>
        <w:ind w:left="4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E69740">
      <w:start w:val="1"/>
      <w:numFmt w:val="decimal"/>
      <w:lvlText w:val="%7"/>
      <w:lvlJc w:val="left"/>
      <w:pPr>
        <w:ind w:left="5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7E7CB8">
      <w:start w:val="1"/>
      <w:numFmt w:val="lowerLetter"/>
      <w:lvlText w:val="%8"/>
      <w:lvlJc w:val="left"/>
      <w:pPr>
        <w:ind w:left="5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5E7046">
      <w:start w:val="1"/>
      <w:numFmt w:val="lowerRoman"/>
      <w:lvlText w:val="%9"/>
      <w:lvlJc w:val="left"/>
      <w:pPr>
        <w:ind w:left="6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795BE5"/>
    <w:multiLevelType w:val="hybridMultilevel"/>
    <w:tmpl w:val="BBE24520"/>
    <w:lvl w:ilvl="0" w:tplc="C9BEF432">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DB67E48"/>
    <w:multiLevelType w:val="hybridMultilevel"/>
    <w:tmpl w:val="C9DED1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71E5790"/>
    <w:multiLevelType w:val="hybridMultilevel"/>
    <w:tmpl w:val="19E4A6C6"/>
    <w:lvl w:ilvl="0" w:tplc="F5DCB8FC">
      <w:start w:val="1"/>
      <w:numFmt w:val="decimal"/>
      <w:lvlText w:val="%1)"/>
      <w:lvlJc w:val="left"/>
      <w:pPr>
        <w:ind w:left="690" w:hanging="360"/>
      </w:pPr>
      <w:rPr>
        <w:rFonts w:hint="default"/>
      </w:rPr>
    </w:lvl>
    <w:lvl w:ilvl="1" w:tplc="04140019" w:tentative="1">
      <w:start w:val="1"/>
      <w:numFmt w:val="lowerLetter"/>
      <w:lvlText w:val="%2."/>
      <w:lvlJc w:val="left"/>
      <w:pPr>
        <w:ind w:left="1410" w:hanging="360"/>
      </w:pPr>
    </w:lvl>
    <w:lvl w:ilvl="2" w:tplc="0414001B" w:tentative="1">
      <w:start w:val="1"/>
      <w:numFmt w:val="lowerRoman"/>
      <w:lvlText w:val="%3."/>
      <w:lvlJc w:val="right"/>
      <w:pPr>
        <w:ind w:left="2130" w:hanging="180"/>
      </w:pPr>
    </w:lvl>
    <w:lvl w:ilvl="3" w:tplc="0414000F" w:tentative="1">
      <w:start w:val="1"/>
      <w:numFmt w:val="decimal"/>
      <w:lvlText w:val="%4."/>
      <w:lvlJc w:val="left"/>
      <w:pPr>
        <w:ind w:left="2850" w:hanging="360"/>
      </w:pPr>
    </w:lvl>
    <w:lvl w:ilvl="4" w:tplc="04140019" w:tentative="1">
      <w:start w:val="1"/>
      <w:numFmt w:val="lowerLetter"/>
      <w:lvlText w:val="%5."/>
      <w:lvlJc w:val="left"/>
      <w:pPr>
        <w:ind w:left="3570" w:hanging="360"/>
      </w:pPr>
    </w:lvl>
    <w:lvl w:ilvl="5" w:tplc="0414001B" w:tentative="1">
      <w:start w:val="1"/>
      <w:numFmt w:val="lowerRoman"/>
      <w:lvlText w:val="%6."/>
      <w:lvlJc w:val="right"/>
      <w:pPr>
        <w:ind w:left="4290" w:hanging="180"/>
      </w:pPr>
    </w:lvl>
    <w:lvl w:ilvl="6" w:tplc="0414000F" w:tentative="1">
      <w:start w:val="1"/>
      <w:numFmt w:val="decimal"/>
      <w:lvlText w:val="%7."/>
      <w:lvlJc w:val="left"/>
      <w:pPr>
        <w:ind w:left="5010" w:hanging="360"/>
      </w:pPr>
    </w:lvl>
    <w:lvl w:ilvl="7" w:tplc="04140019" w:tentative="1">
      <w:start w:val="1"/>
      <w:numFmt w:val="lowerLetter"/>
      <w:lvlText w:val="%8."/>
      <w:lvlJc w:val="left"/>
      <w:pPr>
        <w:ind w:left="5730" w:hanging="360"/>
      </w:pPr>
    </w:lvl>
    <w:lvl w:ilvl="8" w:tplc="0414001B" w:tentative="1">
      <w:start w:val="1"/>
      <w:numFmt w:val="lowerRoman"/>
      <w:lvlText w:val="%9."/>
      <w:lvlJc w:val="right"/>
      <w:pPr>
        <w:ind w:left="6450" w:hanging="180"/>
      </w:pPr>
    </w:lvl>
  </w:abstractNum>
  <w:abstractNum w:abstractNumId="12" w15:restartNumberingAfterBreak="0">
    <w:nsid w:val="5A292367"/>
    <w:multiLevelType w:val="hybridMultilevel"/>
    <w:tmpl w:val="DA4294B6"/>
    <w:lvl w:ilvl="0" w:tplc="7C006D68">
      <w:start w:val="2"/>
      <w:numFmt w:val="decimal"/>
      <w:lvlText w:val="%1)"/>
      <w:lvlJc w:val="left"/>
      <w:pPr>
        <w:ind w:left="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54B5EA">
      <w:start w:val="1"/>
      <w:numFmt w:val="lowerLetter"/>
      <w:lvlText w:val="%2"/>
      <w:lvlJc w:val="left"/>
      <w:pPr>
        <w:ind w:left="1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8A56A8">
      <w:start w:val="1"/>
      <w:numFmt w:val="lowerRoman"/>
      <w:lvlText w:val="%3"/>
      <w:lvlJc w:val="left"/>
      <w:pPr>
        <w:ind w:left="23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3A381E">
      <w:start w:val="1"/>
      <w:numFmt w:val="decimal"/>
      <w:lvlText w:val="%4"/>
      <w:lvlJc w:val="left"/>
      <w:pPr>
        <w:ind w:left="30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E405CE">
      <w:start w:val="1"/>
      <w:numFmt w:val="lowerLetter"/>
      <w:lvlText w:val="%5"/>
      <w:lvlJc w:val="left"/>
      <w:pPr>
        <w:ind w:left="37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E2D7AE">
      <w:start w:val="1"/>
      <w:numFmt w:val="lowerRoman"/>
      <w:lvlText w:val="%6"/>
      <w:lvlJc w:val="left"/>
      <w:pPr>
        <w:ind w:left="4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CC7C">
      <w:start w:val="1"/>
      <w:numFmt w:val="decimal"/>
      <w:lvlText w:val="%7"/>
      <w:lvlJc w:val="left"/>
      <w:pPr>
        <w:ind w:left="5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8AFAF6">
      <w:start w:val="1"/>
      <w:numFmt w:val="lowerLetter"/>
      <w:lvlText w:val="%8"/>
      <w:lvlJc w:val="left"/>
      <w:pPr>
        <w:ind w:left="5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604A84">
      <w:start w:val="1"/>
      <w:numFmt w:val="lowerRoman"/>
      <w:lvlText w:val="%9"/>
      <w:lvlJc w:val="left"/>
      <w:pPr>
        <w:ind w:left="6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446E33"/>
    <w:multiLevelType w:val="hybridMultilevel"/>
    <w:tmpl w:val="D9AC4A22"/>
    <w:lvl w:ilvl="0" w:tplc="04140001">
      <w:start w:val="1"/>
      <w:numFmt w:val="bullet"/>
      <w:lvlText w:val=""/>
      <w:lvlJc w:val="left"/>
      <w:pPr>
        <w:ind w:left="730" w:hanging="360"/>
      </w:pPr>
      <w:rPr>
        <w:rFonts w:ascii="Symbol" w:hAnsi="Symbol" w:hint="default"/>
      </w:rPr>
    </w:lvl>
    <w:lvl w:ilvl="1" w:tplc="04140003" w:tentative="1">
      <w:start w:val="1"/>
      <w:numFmt w:val="bullet"/>
      <w:lvlText w:val="o"/>
      <w:lvlJc w:val="left"/>
      <w:pPr>
        <w:ind w:left="1450" w:hanging="360"/>
      </w:pPr>
      <w:rPr>
        <w:rFonts w:ascii="Courier New" w:hAnsi="Courier New" w:cs="Courier New" w:hint="default"/>
      </w:rPr>
    </w:lvl>
    <w:lvl w:ilvl="2" w:tplc="04140005" w:tentative="1">
      <w:start w:val="1"/>
      <w:numFmt w:val="bullet"/>
      <w:lvlText w:val=""/>
      <w:lvlJc w:val="left"/>
      <w:pPr>
        <w:ind w:left="2170" w:hanging="360"/>
      </w:pPr>
      <w:rPr>
        <w:rFonts w:ascii="Wingdings" w:hAnsi="Wingdings" w:hint="default"/>
      </w:rPr>
    </w:lvl>
    <w:lvl w:ilvl="3" w:tplc="04140001" w:tentative="1">
      <w:start w:val="1"/>
      <w:numFmt w:val="bullet"/>
      <w:lvlText w:val=""/>
      <w:lvlJc w:val="left"/>
      <w:pPr>
        <w:ind w:left="2890" w:hanging="360"/>
      </w:pPr>
      <w:rPr>
        <w:rFonts w:ascii="Symbol" w:hAnsi="Symbol" w:hint="default"/>
      </w:rPr>
    </w:lvl>
    <w:lvl w:ilvl="4" w:tplc="04140003" w:tentative="1">
      <w:start w:val="1"/>
      <w:numFmt w:val="bullet"/>
      <w:lvlText w:val="o"/>
      <w:lvlJc w:val="left"/>
      <w:pPr>
        <w:ind w:left="3610" w:hanging="360"/>
      </w:pPr>
      <w:rPr>
        <w:rFonts w:ascii="Courier New" w:hAnsi="Courier New" w:cs="Courier New" w:hint="default"/>
      </w:rPr>
    </w:lvl>
    <w:lvl w:ilvl="5" w:tplc="04140005" w:tentative="1">
      <w:start w:val="1"/>
      <w:numFmt w:val="bullet"/>
      <w:lvlText w:val=""/>
      <w:lvlJc w:val="left"/>
      <w:pPr>
        <w:ind w:left="4330" w:hanging="360"/>
      </w:pPr>
      <w:rPr>
        <w:rFonts w:ascii="Wingdings" w:hAnsi="Wingdings" w:hint="default"/>
      </w:rPr>
    </w:lvl>
    <w:lvl w:ilvl="6" w:tplc="04140001" w:tentative="1">
      <w:start w:val="1"/>
      <w:numFmt w:val="bullet"/>
      <w:lvlText w:val=""/>
      <w:lvlJc w:val="left"/>
      <w:pPr>
        <w:ind w:left="5050" w:hanging="360"/>
      </w:pPr>
      <w:rPr>
        <w:rFonts w:ascii="Symbol" w:hAnsi="Symbol" w:hint="default"/>
      </w:rPr>
    </w:lvl>
    <w:lvl w:ilvl="7" w:tplc="04140003" w:tentative="1">
      <w:start w:val="1"/>
      <w:numFmt w:val="bullet"/>
      <w:lvlText w:val="o"/>
      <w:lvlJc w:val="left"/>
      <w:pPr>
        <w:ind w:left="5770" w:hanging="360"/>
      </w:pPr>
      <w:rPr>
        <w:rFonts w:ascii="Courier New" w:hAnsi="Courier New" w:cs="Courier New" w:hint="default"/>
      </w:rPr>
    </w:lvl>
    <w:lvl w:ilvl="8" w:tplc="04140005" w:tentative="1">
      <w:start w:val="1"/>
      <w:numFmt w:val="bullet"/>
      <w:lvlText w:val=""/>
      <w:lvlJc w:val="left"/>
      <w:pPr>
        <w:ind w:left="6490" w:hanging="360"/>
      </w:pPr>
      <w:rPr>
        <w:rFonts w:ascii="Wingdings" w:hAnsi="Wingdings" w:hint="default"/>
      </w:rPr>
    </w:lvl>
  </w:abstractNum>
  <w:abstractNum w:abstractNumId="14" w15:restartNumberingAfterBreak="0">
    <w:nsid w:val="63A4643A"/>
    <w:multiLevelType w:val="hybridMultilevel"/>
    <w:tmpl w:val="B6402584"/>
    <w:lvl w:ilvl="0" w:tplc="C6E6F9C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7058B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AA4FA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E8431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1ABBB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FC2E9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44269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AA986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561D0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6B971EF"/>
    <w:multiLevelType w:val="hybridMultilevel"/>
    <w:tmpl w:val="6D60926A"/>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6"/>
  </w:num>
  <w:num w:numId="4">
    <w:abstractNumId w:val="8"/>
  </w:num>
  <w:num w:numId="5">
    <w:abstractNumId w:val="14"/>
  </w:num>
  <w:num w:numId="6">
    <w:abstractNumId w:val="1"/>
  </w:num>
  <w:num w:numId="7">
    <w:abstractNumId w:val="5"/>
  </w:num>
  <w:num w:numId="8">
    <w:abstractNumId w:val="11"/>
  </w:num>
  <w:num w:numId="9">
    <w:abstractNumId w:val="10"/>
  </w:num>
  <w:num w:numId="10">
    <w:abstractNumId w:val="9"/>
  </w:num>
  <w:num w:numId="11">
    <w:abstractNumId w:val="4"/>
  </w:num>
  <w:num w:numId="12">
    <w:abstractNumId w:val="3"/>
  </w:num>
  <w:num w:numId="13">
    <w:abstractNumId w:val="13"/>
  </w:num>
  <w:num w:numId="14">
    <w:abstractNumId w:val="7"/>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15"/>
    <w:rsid w:val="00016021"/>
    <w:rsid w:val="00052887"/>
    <w:rsid w:val="000664AC"/>
    <w:rsid w:val="0007432A"/>
    <w:rsid w:val="000855CA"/>
    <w:rsid w:val="000B59F0"/>
    <w:rsid w:val="000B5B8E"/>
    <w:rsid w:val="000C71FC"/>
    <w:rsid w:val="000F24E2"/>
    <w:rsid w:val="00123725"/>
    <w:rsid w:val="0019243C"/>
    <w:rsid w:val="001B13CE"/>
    <w:rsid w:val="00200525"/>
    <w:rsid w:val="00213BE5"/>
    <w:rsid w:val="00223768"/>
    <w:rsid w:val="0022384F"/>
    <w:rsid w:val="00243D42"/>
    <w:rsid w:val="00250ED4"/>
    <w:rsid w:val="00270CCE"/>
    <w:rsid w:val="0027358B"/>
    <w:rsid w:val="002A06A7"/>
    <w:rsid w:val="002B0DBF"/>
    <w:rsid w:val="002B4EF1"/>
    <w:rsid w:val="002E1913"/>
    <w:rsid w:val="002F5946"/>
    <w:rsid w:val="00312038"/>
    <w:rsid w:val="00314EA3"/>
    <w:rsid w:val="003A4649"/>
    <w:rsid w:val="003E7241"/>
    <w:rsid w:val="003F6DCA"/>
    <w:rsid w:val="00413102"/>
    <w:rsid w:val="004435E4"/>
    <w:rsid w:val="00484C45"/>
    <w:rsid w:val="00490D49"/>
    <w:rsid w:val="00492704"/>
    <w:rsid w:val="004D24FE"/>
    <w:rsid w:val="00500A63"/>
    <w:rsid w:val="00507E5D"/>
    <w:rsid w:val="005A435E"/>
    <w:rsid w:val="005A44EC"/>
    <w:rsid w:val="005B0015"/>
    <w:rsid w:val="005B4A86"/>
    <w:rsid w:val="005D15A7"/>
    <w:rsid w:val="005E7A2B"/>
    <w:rsid w:val="00624D5C"/>
    <w:rsid w:val="006571E7"/>
    <w:rsid w:val="00663A71"/>
    <w:rsid w:val="006800E3"/>
    <w:rsid w:val="00684E32"/>
    <w:rsid w:val="006C3DD6"/>
    <w:rsid w:val="006F3D79"/>
    <w:rsid w:val="0076115B"/>
    <w:rsid w:val="007A2422"/>
    <w:rsid w:val="007B7277"/>
    <w:rsid w:val="007C1439"/>
    <w:rsid w:val="007D1CD9"/>
    <w:rsid w:val="007E3243"/>
    <w:rsid w:val="007F30CC"/>
    <w:rsid w:val="007F6E14"/>
    <w:rsid w:val="008162A2"/>
    <w:rsid w:val="00822895"/>
    <w:rsid w:val="008563E2"/>
    <w:rsid w:val="00875F57"/>
    <w:rsid w:val="00892E65"/>
    <w:rsid w:val="008A67FB"/>
    <w:rsid w:val="008A7A0C"/>
    <w:rsid w:val="008D1BBB"/>
    <w:rsid w:val="00913FE3"/>
    <w:rsid w:val="009257EA"/>
    <w:rsid w:val="00975830"/>
    <w:rsid w:val="009A78D2"/>
    <w:rsid w:val="009B4515"/>
    <w:rsid w:val="00A1562E"/>
    <w:rsid w:val="00A33A23"/>
    <w:rsid w:val="00A81E14"/>
    <w:rsid w:val="00A86B4E"/>
    <w:rsid w:val="00AF26A9"/>
    <w:rsid w:val="00B625E9"/>
    <w:rsid w:val="00B87D73"/>
    <w:rsid w:val="00B90E75"/>
    <w:rsid w:val="00BB099D"/>
    <w:rsid w:val="00BE0410"/>
    <w:rsid w:val="00BE33CD"/>
    <w:rsid w:val="00BF52EF"/>
    <w:rsid w:val="00BF7DB3"/>
    <w:rsid w:val="00C77BA9"/>
    <w:rsid w:val="00C81790"/>
    <w:rsid w:val="00CB1258"/>
    <w:rsid w:val="00CD3320"/>
    <w:rsid w:val="00CF4D10"/>
    <w:rsid w:val="00D17C6B"/>
    <w:rsid w:val="00D20A52"/>
    <w:rsid w:val="00D21C09"/>
    <w:rsid w:val="00D618A5"/>
    <w:rsid w:val="00D638F0"/>
    <w:rsid w:val="00D87531"/>
    <w:rsid w:val="00DC1E5F"/>
    <w:rsid w:val="00DE7141"/>
    <w:rsid w:val="00E1409B"/>
    <w:rsid w:val="00EB626A"/>
    <w:rsid w:val="00EF336A"/>
    <w:rsid w:val="00EF54A7"/>
    <w:rsid w:val="00F038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89C4"/>
  <w15:docId w15:val="{E27F730F-56D8-46EC-A220-44AF4EE8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20" w:lineRule="auto"/>
      <w:ind w:left="231" w:hanging="10"/>
    </w:pPr>
    <w:rPr>
      <w:rFonts w:ascii="Calibri" w:eastAsia="Calibri" w:hAnsi="Calibri" w:cs="Calibri"/>
      <w:color w:val="000000"/>
    </w:rPr>
  </w:style>
  <w:style w:type="paragraph" w:styleId="Overskrift1">
    <w:name w:val="heading 1"/>
    <w:next w:val="Normal"/>
    <w:link w:val="Overskrift1Tegn"/>
    <w:uiPriority w:val="9"/>
    <w:qFormat/>
    <w:pPr>
      <w:keepNext/>
      <w:keepLines/>
      <w:numPr>
        <w:numId w:val="7"/>
      </w:numPr>
      <w:spacing w:after="190" w:line="264" w:lineRule="auto"/>
      <w:ind w:left="10" w:hanging="10"/>
      <w:outlineLvl w:val="0"/>
    </w:pPr>
    <w:rPr>
      <w:rFonts w:ascii="Calibri" w:eastAsia="Calibri" w:hAnsi="Calibri" w:cs="Calibri"/>
      <w:b/>
      <w:color w:val="00205B"/>
      <w:sz w:val="30"/>
    </w:rPr>
  </w:style>
  <w:style w:type="paragraph" w:styleId="Overskrift2">
    <w:name w:val="heading 2"/>
    <w:next w:val="Normal"/>
    <w:link w:val="Overskrift2Tegn"/>
    <w:uiPriority w:val="9"/>
    <w:unhideWhenUsed/>
    <w:qFormat/>
    <w:pPr>
      <w:keepNext/>
      <w:keepLines/>
      <w:numPr>
        <w:ilvl w:val="1"/>
        <w:numId w:val="7"/>
      </w:numPr>
      <w:spacing w:after="122"/>
      <w:ind w:left="10" w:hanging="10"/>
      <w:outlineLvl w:val="1"/>
    </w:pPr>
    <w:rPr>
      <w:rFonts w:ascii="Calibri" w:eastAsia="Calibri" w:hAnsi="Calibri" w:cs="Calibri"/>
      <w:b/>
      <w:color w:val="000000"/>
      <w:sz w:val="26"/>
    </w:rPr>
  </w:style>
  <w:style w:type="paragraph" w:styleId="Overskrift3">
    <w:name w:val="heading 3"/>
    <w:next w:val="Normal"/>
    <w:link w:val="Overskrift3Tegn"/>
    <w:uiPriority w:val="9"/>
    <w:unhideWhenUsed/>
    <w:qFormat/>
    <w:pPr>
      <w:keepNext/>
      <w:keepLines/>
      <w:spacing w:after="67"/>
      <w:ind w:left="10" w:hanging="10"/>
      <w:outlineLvl w:val="2"/>
    </w:pPr>
    <w:rPr>
      <w:rFonts w:ascii="Calibri" w:eastAsia="Calibri" w:hAnsi="Calibri" w:cs="Calibri"/>
      <w:b/>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link w:val="Overskrift3"/>
    <w:rPr>
      <w:rFonts w:ascii="Calibri" w:eastAsia="Calibri" w:hAnsi="Calibri" w:cs="Calibri"/>
      <w:b/>
      <w:color w:val="000000"/>
      <w:sz w:val="22"/>
    </w:rPr>
  </w:style>
  <w:style w:type="character" w:customStyle="1" w:styleId="Overskrift2Tegn">
    <w:name w:val="Overskrift 2 Tegn"/>
    <w:link w:val="Overskrift2"/>
    <w:rPr>
      <w:rFonts w:ascii="Calibri" w:eastAsia="Calibri" w:hAnsi="Calibri" w:cs="Calibri"/>
      <w:b/>
      <w:color w:val="000000"/>
      <w:sz w:val="26"/>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Overskrift1Tegn">
    <w:name w:val="Overskrift 1 Tegn"/>
    <w:link w:val="Overskrift1"/>
    <w:rPr>
      <w:rFonts w:ascii="Calibri" w:eastAsia="Calibri" w:hAnsi="Calibri" w:cs="Calibri"/>
      <w:b/>
      <w:color w:val="00205B"/>
      <w:sz w:val="30"/>
    </w:rPr>
  </w:style>
  <w:style w:type="paragraph" w:styleId="INNH1">
    <w:name w:val="toc 1"/>
    <w:hidden/>
    <w:pPr>
      <w:spacing w:after="195"/>
      <w:ind w:left="25" w:right="16" w:hanging="10"/>
    </w:pPr>
    <w:rPr>
      <w:rFonts w:ascii="Calibri" w:eastAsia="Calibri" w:hAnsi="Calibri" w:cs="Calibri"/>
      <w:b/>
      <w:color w:val="000000"/>
      <w:sz w:val="24"/>
    </w:rPr>
  </w:style>
  <w:style w:type="paragraph" w:styleId="INNH2">
    <w:name w:val="toc 2"/>
    <w:hidden/>
    <w:pPr>
      <w:spacing w:after="81"/>
      <w:ind w:left="246" w:right="23" w:hanging="10"/>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18"/>
      <w:vertAlign w:val="superscript"/>
    </w:rPr>
  </w:style>
  <w:style w:type="paragraph" w:styleId="Listeavsnitt">
    <w:name w:val="List Paragraph"/>
    <w:basedOn w:val="Normal"/>
    <w:uiPriority w:val="34"/>
    <w:qFormat/>
    <w:rsid w:val="0022384F"/>
    <w:pPr>
      <w:ind w:left="720"/>
      <w:contextualSpacing/>
    </w:pPr>
  </w:style>
  <w:style w:type="paragraph" w:styleId="Ingenmellomrom">
    <w:name w:val="No Spacing"/>
    <w:uiPriority w:val="1"/>
    <w:qFormat/>
    <w:rsid w:val="00CF4D10"/>
    <w:pPr>
      <w:spacing w:after="0" w:line="240" w:lineRule="auto"/>
      <w:ind w:left="231" w:hanging="10"/>
    </w:pPr>
    <w:rPr>
      <w:rFonts w:ascii="Calibri" w:eastAsia="Calibri" w:hAnsi="Calibri" w:cs="Calibri"/>
      <w:color w:val="000000"/>
    </w:rPr>
  </w:style>
  <w:style w:type="paragraph" w:customStyle="1" w:styleId="Default">
    <w:name w:val="Default"/>
    <w:rsid w:val="0041310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9439">
      <w:bodyDiv w:val="1"/>
      <w:marLeft w:val="0"/>
      <w:marRight w:val="0"/>
      <w:marTop w:val="0"/>
      <w:marBottom w:val="0"/>
      <w:divBdr>
        <w:top w:val="none" w:sz="0" w:space="0" w:color="auto"/>
        <w:left w:val="none" w:sz="0" w:space="0" w:color="auto"/>
        <w:bottom w:val="none" w:sz="0" w:space="0" w:color="auto"/>
        <w:right w:val="none" w:sz="0" w:space="0" w:color="auto"/>
      </w:divBdr>
    </w:div>
    <w:div w:id="684407788">
      <w:bodyDiv w:val="1"/>
      <w:marLeft w:val="0"/>
      <w:marRight w:val="0"/>
      <w:marTop w:val="0"/>
      <w:marBottom w:val="0"/>
      <w:divBdr>
        <w:top w:val="none" w:sz="0" w:space="0" w:color="auto"/>
        <w:left w:val="none" w:sz="0" w:space="0" w:color="auto"/>
        <w:bottom w:val="none" w:sz="0" w:space="0" w:color="auto"/>
        <w:right w:val="none" w:sz="0" w:space="0" w:color="auto"/>
      </w:divBdr>
    </w:div>
    <w:div w:id="1316684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C228EB94C97D458CBE00AC5F978A36" ma:contentTypeVersion="12" ma:contentTypeDescription="Opprett et nytt dokument." ma:contentTypeScope="" ma:versionID="216aedfd00c104bd7cd8f13f81490c63">
  <xsd:schema xmlns:xsd="http://www.w3.org/2001/XMLSchema" xmlns:xs="http://www.w3.org/2001/XMLSchema" xmlns:p="http://schemas.microsoft.com/office/2006/metadata/properties" xmlns:ns2="36bfa573-7358-473a-8784-8027176a95c7" xmlns:ns3="08254a79-97cb-4bf5-b692-fb6b078f2c30" targetNamespace="http://schemas.microsoft.com/office/2006/metadata/properties" ma:root="true" ma:fieldsID="dedb42c6c6cae026f4b4ed4e803067e2" ns2:_="" ns3:_="">
    <xsd:import namespace="36bfa573-7358-473a-8784-8027176a95c7"/>
    <xsd:import namespace="08254a79-97cb-4bf5-b692-fb6b078f2c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fa573-7358-473a-8784-8027176a9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54a79-97cb-4bf5-b692-fb6b078f2c3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D2999-EADC-4583-8DD9-80ECB4F5B8F3}"/>
</file>

<file path=customXml/itemProps2.xml><?xml version="1.0" encoding="utf-8"?>
<ds:datastoreItem xmlns:ds="http://schemas.openxmlformats.org/officeDocument/2006/customXml" ds:itemID="{218FFE02-42A7-4968-901E-E0A55B680908}"/>
</file>

<file path=customXml/itemProps3.xml><?xml version="1.0" encoding="utf-8"?>
<ds:datastoreItem xmlns:ds="http://schemas.openxmlformats.org/officeDocument/2006/customXml" ds:itemID="{0D15101B-B384-4A4C-A07E-53C0B381CE07}"/>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5184</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 om veileder for innplassering av infrastruktur for mobilnett på offentlige arealer</dc:title>
  <dc:subject/>
  <dc:creator>Mathisen, Marit</dc:creator>
  <cp:keywords/>
  <cp:lastModifiedBy>Torgeir Selle</cp:lastModifiedBy>
  <cp:revision>100</cp:revision>
  <dcterms:created xsi:type="dcterms:W3CDTF">2022-06-01T09:04:00Z</dcterms:created>
  <dcterms:modified xsi:type="dcterms:W3CDTF">2022-06-27T07:59:00Z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0x01010035C228EB94C97D458CBE00AC5F978A36</vt:lpwstr>
  </property>
</Properties>
</file>